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047"/>
        <w:gridCol w:w="2591"/>
      </w:tblGrid>
      <w:tr w:rsidR="004A286D" w:rsidTr="00F61D0D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286D" w:rsidRDefault="004A286D" w:rsidP="00F61D0D">
            <w:pPr>
              <w:pStyle w:val="newncpi"/>
              <w:ind w:firstLine="0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286D" w:rsidRDefault="004A286D" w:rsidP="00F61D0D">
            <w:pPr>
              <w:pStyle w:val="append1"/>
            </w:pPr>
            <w:r>
              <w:t>Приложение 3</w:t>
            </w:r>
          </w:p>
          <w:p w:rsidR="004A286D" w:rsidRDefault="004A286D" w:rsidP="00F61D0D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4A286D" w:rsidRDefault="004A286D" w:rsidP="00F61D0D">
            <w:pPr>
              <w:pStyle w:val="append"/>
            </w:pPr>
            <w:r>
              <w:t>09.07.2015 № 29</w:t>
            </w:r>
          </w:p>
        </w:tc>
      </w:tr>
    </w:tbl>
    <w:p w:rsidR="004A286D" w:rsidRDefault="004A286D" w:rsidP="004A286D">
      <w:pPr>
        <w:pStyle w:val="begform"/>
      </w:pPr>
      <w:r>
        <w:t> </w:t>
      </w:r>
    </w:p>
    <w:p w:rsidR="004A286D" w:rsidRDefault="004A286D" w:rsidP="004A286D">
      <w:pPr>
        <w:pStyle w:val="onestring"/>
      </w:pPr>
      <w:r>
        <w:t>Примерная форма</w:t>
      </w:r>
    </w:p>
    <w:p w:rsidR="004A286D" w:rsidRDefault="004A286D" w:rsidP="004A286D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2"/>
        <w:gridCol w:w="3466"/>
      </w:tblGrid>
      <w:tr w:rsidR="004A286D" w:rsidTr="00F61D0D"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286D" w:rsidRDefault="004A286D" w:rsidP="00F61D0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286D" w:rsidRDefault="004A286D" w:rsidP="00F61D0D">
            <w:pPr>
              <w:pStyle w:val="onestring"/>
              <w:jc w:val="left"/>
            </w:pPr>
            <w:r>
              <w:t>УТВЕРЖДЕНО</w:t>
            </w:r>
          </w:p>
          <w:p w:rsidR="004A286D" w:rsidRDefault="004A286D" w:rsidP="00F61D0D">
            <w:pPr>
              <w:pStyle w:val="onestring"/>
              <w:jc w:val="left"/>
            </w:pPr>
            <w:r>
              <w:t>Решение Совета директоров</w:t>
            </w:r>
          </w:p>
          <w:p w:rsidR="004A286D" w:rsidRDefault="004A286D" w:rsidP="00F61D0D">
            <w:pPr>
              <w:pStyle w:val="onestring"/>
              <w:jc w:val="left"/>
            </w:pPr>
            <w:r>
              <w:rPr>
                <w:i/>
                <w:iCs/>
              </w:rPr>
              <w:t>(наблюдательного совета)</w:t>
            </w:r>
          </w:p>
          <w:p w:rsidR="004A286D" w:rsidRDefault="004A286D" w:rsidP="00F61D0D">
            <w:pPr>
              <w:pStyle w:val="onestring"/>
              <w:jc w:val="left"/>
            </w:pPr>
            <w:r>
              <w:t>Открытого акционерного</w:t>
            </w:r>
          </w:p>
          <w:p w:rsidR="004A286D" w:rsidRDefault="004A286D" w:rsidP="00F61D0D">
            <w:pPr>
              <w:pStyle w:val="onestring"/>
              <w:jc w:val="left"/>
            </w:pPr>
            <w:r>
              <w:t>общества ________________</w:t>
            </w:r>
          </w:p>
          <w:p w:rsidR="004A286D" w:rsidRDefault="004A286D" w:rsidP="00F61D0D">
            <w:pPr>
              <w:pStyle w:val="onestring"/>
              <w:spacing w:after="60"/>
              <w:jc w:val="left"/>
            </w:pPr>
            <w:r>
              <w:t>(протокол № ___ от __.__.2015)</w:t>
            </w:r>
          </w:p>
        </w:tc>
      </w:tr>
    </w:tbl>
    <w:p w:rsidR="004A286D" w:rsidRDefault="004A286D" w:rsidP="004A286D">
      <w:pPr>
        <w:pStyle w:val="titlep"/>
      </w:pPr>
      <w:r>
        <w:t>ПОЛОЖЕНИЕ</w:t>
      </w:r>
      <w:r>
        <w:br/>
        <w:t>О КОМИТЕТЕ ПО СТРАТЕГИИ</w:t>
      </w:r>
      <w:r>
        <w:br/>
        <w:t xml:space="preserve">ПРИ СОВЕТЕ ДИРЕКТОРОВ </w:t>
      </w:r>
      <w:r>
        <w:rPr>
          <w:i/>
          <w:iCs/>
        </w:rPr>
        <w:t>(НАБЛЮДАТЕЛЬНОМ СОВЕТЕ)</w:t>
      </w:r>
      <w:r>
        <w:br/>
        <w:t>Открытого акционерного общества __________________________</w:t>
      </w:r>
    </w:p>
    <w:p w:rsidR="004A286D" w:rsidRDefault="004A286D" w:rsidP="004A286D">
      <w:pPr>
        <w:pStyle w:val="nonumheader"/>
      </w:pPr>
      <w:r>
        <w:t>1. ОБЩИЕ ПОЛОЖЕНИЯ</w:t>
      </w:r>
    </w:p>
    <w:p w:rsidR="004A286D" w:rsidRDefault="004A286D" w:rsidP="004A286D">
      <w:pPr>
        <w:pStyle w:val="underpoint"/>
      </w:pPr>
      <w:r>
        <w:t xml:space="preserve">1.1. Комитет по стратегии (далее – Комитет) избирается ежегодно из членов Совета директоров </w:t>
      </w:r>
      <w:r>
        <w:rPr>
          <w:i/>
          <w:iCs/>
        </w:rPr>
        <w:t>(наблюдательного совета)</w:t>
      </w:r>
      <w:r>
        <w:t xml:space="preserve"> и иных лиц (за исключением Директора </w:t>
      </w:r>
      <w:r>
        <w:rPr>
          <w:i/>
          <w:iCs/>
        </w:rPr>
        <w:t>(генерального директора)</w:t>
      </w:r>
      <w:r>
        <w:t xml:space="preserve"> и членов Дирекции </w:t>
      </w:r>
      <w:r>
        <w:rPr>
          <w:i/>
          <w:iCs/>
        </w:rPr>
        <w:t>(Правления)</w:t>
      </w:r>
      <w:r>
        <w:t xml:space="preserve">, пользующихся доверием членов Совета директоров </w:t>
      </w:r>
      <w:r>
        <w:rPr>
          <w:i/>
          <w:iCs/>
        </w:rPr>
        <w:t>(наблюдательного совета)</w:t>
      </w:r>
      <w:r>
        <w:t xml:space="preserve">, в том числе акционеров Общества, и обладающих необходимым опытом и уровнем профессиональной подготовки, в количестве ____ человек </w:t>
      </w:r>
      <w:r>
        <w:rPr>
          <w:i/>
          <w:iCs/>
        </w:rPr>
        <w:t>(не менее 5 человек)</w:t>
      </w:r>
      <w:r>
        <w:t xml:space="preserve">. При этом большинство в Комитете должны составлять члены Совета директоров </w:t>
      </w:r>
      <w:r>
        <w:rPr>
          <w:i/>
          <w:iCs/>
        </w:rPr>
        <w:t>(наблюдательного совета).</w:t>
      </w:r>
      <w:r>
        <w:t xml:space="preserve"> В состав Комитета должны быть избраны как минимум два независимых директора.</w:t>
      </w:r>
    </w:p>
    <w:p w:rsidR="004A286D" w:rsidRDefault="004A286D" w:rsidP="004A286D">
      <w:pPr>
        <w:pStyle w:val="underpoint"/>
      </w:pPr>
      <w:r>
        <w:t xml:space="preserve">1.2. Комитет является консультативно-совещательным органом, созданным с целью обеспечения выполнения Советом директоров </w:t>
      </w:r>
      <w:r>
        <w:rPr>
          <w:i/>
          <w:iCs/>
        </w:rPr>
        <w:t>(наблюдательным советом)</w:t>
      </w:r>
      <w:r>
        <w:t xml:space="preserve"> Общества функции по определению стратегии деятельности Общества.</w:t>
      </w:r>
    </w:p>
    <w:p w:rsidR="004A286D" w:rsidRDefault="004A286D" w:rsidP="004A286D">
      <w:pPr>
        <w:pStyle w:val="newncpi"/>
      </w:pPr>
      <w:r>
        <w:t xml:space="preserve">Решения Комитета, принимаемые в рамках полномочий, определенных настоящим Положением, носят рекомендательный характер для Совета директоров </w:t>
      </w:r>
      <w:r>
        <w:rPr>
          <w:i/>
          <w:iCs/>
        </w:rPr>
        <w:t>(наблюдательного совета)</w:t>
      </w:r>
      <w:r>
        <w:t xml:space="preserve"> Общества.</w:t>
      </w:r>
    </w:p>
    <w:p w:rsidR="004A286D" w:rsidRDefault="004A286D" w:rsidP="004A286D">
      <w:pPr>
        <w:pStyle w:val="underpoint"/>
      </w:pPr>
      <w:r>
        <w:t xml:space="preserve">1.3. По решению Совета директоров </w:t>
      </w:r>
      <w:r>
        <w:rPr>
          <w:i/>
          <w:iCs/>
        </w:rPr>
        <w:t>(наблюдательного совета)</w:t>
      </w:r>
      <w:r>
        <w:t xml:space="preserve"> численный и персональный состав Комитета может быть изменен в любое время.</w:t>
      </w:r>
    </w:p>
    <w:p w:rsidR="004A286D" w:rsidRDefault="004A286D" w:rsidP="004A286D">
      <w:pPr>
        <w:pStyle w:val="underpoint"/>
      </w:pPr>
      <w:r>
        <w:t>1.4. Корпоративный секретарь Общества участвует в работе Комитета в соответствии с настоящим Положением.</w:t>
      </w:r>
    </w:p>
    <w:p w:rsidR="004A286D" w:rsidRDefault="004A286D" w:rsidP="004A286D">
      <w:pPr>
        <w:pStyle w:val="nonumheader"/>
      </w:pPr>
      <w:r>
        <w:t>2. ЗАДАЧИ И ФУНКЦИИ КОМИТЕТА</w:t>
      </w:r>
    </w:p>
    <w:p w:rsidR="004A286D" w:rsidRDefault="004A286D" w:rsidP="004A286D">
      <w:pPr>
        <w:pStyle w:val="underpoint"/>
      </w:pPr>
      <w:r>
        <w:t>2.1. Задачами Комитета являются:</w:t>
      </w:r>
    </w:p>
    <w:p w:rsidR="004A286D" w:rsidRDefault="004A286D" w:rsidP="004A286D">
      <w:pPr>
        <w:pStyle w:val="newncpi"/>
      </w:pPr>
      <w:r>
        <w:t xml:space="preserve">оценка эффективности деятельности Общества и подготовка предложений Совету директоров </w:t>
      </w:r>
      <w:r>
        <w:rPr>
          <w:i/>
          <w:iCs/>
        </w:rPr>
        <w:t>(наблюдательному совету)</w:t>
      </w:r>
      <w:r>
        <w:t xml:space="preserve"> по определению стратегии развития Общества;</w:t>
      </w:r>
    </w:p>
    <w:p w:rsidR="004A286D" w:rsidRDefault="004A286D" w:rsidP="004A286D">
      <w:pPr>
        <w:pStyle w:val="newncpi"/>
      </w:pPr>
      <w:r>
        <w:t xml:space="preserve">мониторинг состояния рынка и иных факторов, влияющих на экономическое положение Общества, и определение возможных предпринимательских, финансовых и имущественных рисков для Общества и его акционеров. Своевременное информирование Совета директоров </w:t>
      </w:r>
      <w:r>
        <w:rPr>
          <w:i/>
          <w:iCs/>
        </w:rPr>
        <w:t>(наблюдательного совета)</w:t>
      </w:r>
      <w:r>
        <w:t xml:space="preserve"> о неблагоприятных факторах для развития Общества;</w:t>
      </w:r>
    </w:p>
    <w:p w:rsidR="004A286D" w:rsidRDefault="004A286D" w:rsidP="004A286D">
      <w:pPr>
        <w:pStyle w:val="newncpi"/>
      </w:pPr>
      <w:r>
        <w:t xml:space="preserve">подготовка предложений Совету директоров </w:t>
      </w:r>
      <w:r>
        <w:rPr>
          <w:i/>
          <w:iCs/>
        </w:rPr>
        <w:t>(наблюдательному совету)</w:t>
      </w:r>
      <w:r>
        <w:t xml:space="preserve"> по изменению стратегии развития Общества;</w:t>
      </w:r>
    </w:p>
    <w:p w:rsidR="004A286D" w:rsidRDefault="004A286D" w:rsidP="004A286D">
      <w:pPr>
        <w:pStyle w:val="newncpi"/>
      </w:pPr>
      <w:r>
        <w:lastRenderedPageBreak/>
        <w:t xml:space="preserve">обеспечение контроля за реализацией исполнительным органом Общества утвержденной Советом директоров </w:t>
      </w:r>
      <w:r>
        <w:rPr>
          <w:i/>
          <w:iCs/>
        </w:rPr>
        <w:t>(наблюдательным советом)</w:t>
      </w:r>
      <w:r>
        <w:t xml:space="preserve"> стратегии развития Общества, подготовка соответствующих заключений;</w:t>
      </w:r>
    </w:p>
    <w:p w:rsidR="004A286D" w:rsidRDefault="004A286D" w:rsidP="004A286D">
      <w:pPr>
        <w:pStyle w:val="underpoint"/>
      </w:pPr>
      <w:r>
        <w:t>2.2. В соответствии с возложенными на него задачами Комитет:</w:t>
      </w:r>
    </w:p>
    <w:p w:rsidR="004A286D" w:rsidRDefault="004A286D" w:rsidP="004A286D">
      <w:pPr>
        <w:pStyle w:val="newncpi"/>
      </w:pPr>
      <w:r>
        <w:t xml:space="preserve">готовит предложения Совету директоров </w:t>
      </w:r>
      <w:r>
        <w:rPr>
          <w:i/>
          <w:iCs/>
        </w:rPr>
        <w:t>(наблюдательному совету)</w:t>
      </w:r>
      <w:r>
        <w:t xml:space="preserve"> по формированию стратегии развития, в том числе по организационной, инвестиционной, финансовой (дивидендная политика, структура собственного и заемного капиталов и т.д.), информационной стратегии и стратегии в области экологии и охраны окружающей среды и иным функциональным стратегиям Общества;</w:t>
      </w:r>
    </w:p>
    <w:p w:rsidR="004A286D" w:rsidRDefault="004A286D" w:rsidP="004A286D">
      <w:pPr>
        <w:pStyle w:val="newncpi"/>
      </w:pPr>
      <w:r>
        <w:rPr>
          <w:i/>
          <w:iCs/>
        </w:rPr>
        <w:t>рассматривает проекты годовых финансово-хозяйственных планов Общества и готовит заключения по ним (если подготовка такого плана предусмотрена уставом Общества);</w:t>
      </w:r>
    </w:p>
    <w:p w:rsidR="004A286D" w:rsidRDefault="004A286D" w:rsidP="004A286D">
      <w:pPr>
        <w:pStyle w:val="newncpi"/>
      </w:pPr>
      <w:r>
        <w:t>изучает и оценивает финансовые и экономические показатели деятельности Общества, выявляет факторы, негативно влияющие на эти показатели;</w:t>
      </w:r>
    </w:p>
    <w:p w:rsidR="004A286D" w:rsidRDefault="004A286D" w:rsidP="004A286D">
      <w:pPr>
        <w:pStyle w:val="newncpi"/>
      </w:pPr>
      <w:r>
        <w:t>оценивает экономическую ситуацию в стране и в актуальных для Общества регионах с целью выявления рисков или новых потенциальных возможностей для деятельности Общества;</w:t>
      </w:r>
    </w:p>
    <w:p w:rsidR="004A286D" w:rsidRDefault="004A286D" w:rsidP="004A286D">
      <w:pPr>
        <w:pStyle w:val="newncpi"/>
      </w:pPr>
      <w:r>
        <w:t xml:space="preserve">предварительно рассматривает следующие вопросы, входящие в компетенцию Совета директоров </w:t>
      </w:r>
      <w:r>
        <w:rPr>
          <w:i/>
          <w:iCs/>
        </w:rPr>
        <w:t>(наблюдательного совета)</w:t>
      </w:r>
      <w:r>
        <w:t>:</w:t>
      </w:r>
    </w:p>
    <w:p w:rsidR="004A286D" w:rsidRDefault="004A286D" w:rsidP="004A286D">
      <w:pPr>
        <w:pStyle w:val="newncpi"/>
      </w:pPr>
      <w:r>
        <w:t>о выпуске Обществом эмиссионных ценных бумаг, за исключением решения о выпуске акций;</w:t>
      </w:r>
    </w:p>
    <w:p w:rsidR="004A286D" w:rsidRDefault="004A286D" w:rsidP="004A286D">
      <w:pPr>
        <w:pStyle w:val="newncpi"/>
      </w:pPr>
      <w:r>
        <w:t>об использовании резервных и других фондов Общества;</w:t>
      </w:r>
    </w:p>
    <w:p w:rsidR="004A286D" w:rsidRDefault="004A286D" w:rsidP="004A286D">
      <w:pPr>
        <w:pStyle w:val="newncpi"/>
      </w:pPr>
      <w:r>
        <w:t>________________________________________________________________________;</w:t>
      </w:r>
    </w:p>
    <w:p w:rsidR="004A286D" w:rsidRDefault="004A286D" w:rsidP="004A286D">
      <w:pPr>
        <w:pStyle w:val="newncpi"/>
      </w:pPr>
      <w:r>
        <w:t>________________________________________________________________________;</w:t>
      </w:r>
    </w:p>
    <w:p w:rsidR="004A286D" w:rsidRDefault="004A286D" w:rsidP="004A286D">
      <w:pPr>
        <w:pStyle w:val="newncpi"/>
      </w:pPr>
      <w:r>
        <w:t xml:space="preserve">заслушивает отчеты Директора </w:t>
      </w:r>
      <w:r>
        <w:rPr>
          <w:i/>
          <w:iCs/>
        </w:rPr>
        <w:t>(генерального директора)</w:t>
      </w:r>
      <w:r>
        <w:t xml:space="preserve"> о выполнении утвержденной стратегии развития Общества и основанных на ней бизнес-планов и инвестиционных проектов;</w:t>
      </w:r>
    </w:p>
    <w:p w:rsidR="004A286D" w:rsidRDefault="004A286D" w:rsidP="004A286D">
      <w:pPr>
        <w:pStyle w:val="newncpi"/>
      </w:pPr>
      <w:r>
        <w:t xml:space="preserve">готовит по результатам каждого полугодия информацию Совету директоров </w:t>
      </w:r>
      <w:r>
        <w:rPr>
          <w:i/>
          <w:iCs/>
        </w:rPr>
        <w:t>(наблюдательному совету)</w:t>
      </w:r>
      <w:r>
        <w:t xml:space="preserve"> о ходе реализации стратегии развития Общества и достигнутых результатах;</w:t>
      </w:r>
    </w:p>
    <w:p w:rsidR="004A286D" w:rsidRDefault="004A286D" w:rsidP="004A286D">
      <w:pPr>
        <w:pStyle w:val="newncpi"/>
      </w:pPr>
      <w:r>
        <w:t>готовит проекты локальных нормативных правовых актов Общества по вопросам его компетенции;</w:t>
      </w:r>
    </w:p>
    <w:p w:rsidR="004A286D" w:rsidRDefault="004A286D" w:rsidP="004A286D">
      <w:pPr>
        <w:pStyle w:val="newncpi"/>
      </w:pPr>
      <w:r>
        <w:t xml:space="preserve">выполняет поручения Совета директоров </w:t>
      </w:r>
      <w:r>
        <w:rPr>
          <w:i/>
          <w:iCs/>
        </w:rPr>
        <w:t>(наблюдательного совета)</w:t>
      </w:r>
      <w:r>
        <w:t xml:space="preserve"> в соответствии с задачами Комитета.</w:t>
      </w:r>
    </w:p>
    <w:p w:rsidR="004A286D" w:rsidRDefault="004A286D" w:rsidP="004A286D">
      <w:pPr>
        <w:pStyle w:val="nonumheader"/>
      </w:pPr>
      <w:r>
        <w:t>3. ПРАВА КОМИТЕТА, ПРАВА, ОБЯЗАННОСТИ И ОТВЕТСТВЕННОСТЬ ЧЛЕНОВ КОМИТЕТА</w:t>
      </w:r>
    </w:p>
    <w:p w:rsidR="004A286D" w:rsidRDefault="004A286D" w:rsidP="004A286D">
      <w:pPr>
        <w:pStyle w:val="underpoint"/>
      </w:pPr>
      <w:r>
        <w:t>3.1. Для реализации задач и функций Комитет имеет следующие права:</w:t>
      </w:r>
    </w:p>
    <w:p w:rsidR="004A286D" w:rsidRDefault="004A286D" w:rsidP="004A286D">
      <w:pPr>
        <w:pStyle w:val="newncpi"/>
      </w:pPr>
      <w:r>
        <w:t xml:space="preserve">получать от исполнительного органа Общества необходимые сведения, информацию и документы, их содержащие, в том числе, по согласованию с Советом директоров </w:t>
      </w:r>
      <w:r>
        <w:rPr>
          <w:i/>
          <w:iCs/>
        </w:rPr>
        <w:t>(наблюдательным советом)</w:t>
      </w:r>
      <w:r>
        <w:t>, составляющие коммерческую и служебную тайну;</w:t>
      </w:r>
    </w:p>
    <w:p w:rsidR="004A286D" w:rsidRDefault="004A286D" w:rsidP="004A286D">
      <w:pPr>
        <w:pStyle w:val="newncpi"/>
      </w:pPr>
      <w:r>
        <w:t xml:space="preserve">получать от исполнительного органа Общества, Ревизионной комиссии </w:t>
      </w:r>
      <w:r>
        <w:rPr>
          <w:i/>
          <w:iCs/>
        </w:rPr>
        <w:t>(ревизора)</w:t>
      </w:r>
      <w:r>
        <w:t xml:space="preserve"> ее членов в соответствии с их компетенцией письменные и устные пояснения по рассматриваемым вопросам;</w:t>
      </w:r>
    </w:p>
    <w:p w:rsidR="004A286D" w:rsidRDefault="004A286D" w:rsidP="004A286D">
      <w:pPr>
        <w:pStyle w:val="newncpi"/>
      </w:pPr>
      <w:r>
        <w:t>________________________________________________________________________;</w:t>
      </w:r>
    </w:p>
    <w:p w:rsidR="004A286D" w:rsidRDefault="004A286D" w:rsidP="004A286D">
      <w:pPr>
        <w:pStyle w:val="newncpi"/>
      </w:pPr>
      <w:r>
        <w:t>________________________________________________________________________;</w:t>
      </w:r>
    </w:p>
    <w:p w:rsidR="004A286D" w:rsidRDefault="004A286D" w:rsidP="004A286D">
      <w:pPr>
        <w:pStyle w:val="newncpi"/>
      </w:pPr>
      <w:r>
        <w:t>________________________________________________________________________.</w:t>
      </w:r>
    </w:p>
    <w:p w:rsidR="004A286D" w:rsidRDefault="004A286D" w:rsidP="004A286D">
      <w:pPr>
        <w:pStyle w:val="underpoint"/>
      </w:pPr>
      <w:r>
        <w:t>3.2. Реализация Комитетом его прав должна осуществляться строго в соответствии с законодательством, уставом Общества, Корпоративным кодексом, настоящим Положением и иными локальными нормативными правовыми актами Общества.</w:t>
      </w:r>
    </w:p>
    <w:p w:rsidR="004A286D" w:rsidRDefault="004A286D" w:rsidP="004A286D">
      <w:pPr>
        <w:pStyle w:val="underpoint"/>
      </w:pPr>
      <w:r>
        <w:lastRenderedPageBreak/>
        <w:t>3.3. Члены Комитета имеют равные права на участие в заседаниях, на обсуждение и участие в голосовании по вопросам повестки дня, на внесение предложений, на особое мнение, на получение необходимой информации для принятия решений.</w:t>
      </w:r>
    </w:p>
    <w:p w:rsidR="004A286D" w:rsidRDefault="004A286D" w:rsidP="004A286D">
      <w:pPr>
        <w:pStyle w:val="underpoint"/>
      </w:pPr>
      <w:r>
        <w:t>3.4. В обязанности членов Комитета входит:</w:t>
      </w:r>
    </w:p>
    <w:p w:rsidR="004A286D" w:rsidRDefault="004A286D" w:rsidP="004A286D">
      <w:pPr>
        <w:pStyle w:val="newncpi"/>
      </w:pPr>
      <w:r>
        <w:t>знать основы законодательства, регулирующего экономические отношения, в том числе внешнеэкономическую деятельность, устав Общества, Корпоративный кодекс Общества, иные локальные нормативные правовые акты Общества;</w:t>
      </w:r>
    </w:p>
    <w:p w:rsidR="004A286D" w:rsidRDefault="004A286D" w:rsidP="004A286D">
      <w:pPr>
        <w:pStyle w:val="newncpi"/>
      </w:pPr>
      <w:r>
        <w:t xml:space="preserve">поддерживать свою квалификацию, знать экономическую ситуацию в стране </w:t>
      </w:r>
      <w:r>
        <w:rPr>
          <w:i/>
          <w:iCs/>
        </w:rPr>
        <w:t>(в регионе ______________, в мире)</w:t>
      </w:r>
      <w:r>
        <w:t xml:space="preserve"> и ее тенденции в объеме, необходимом для эффективной работы в Комитете;</w:t>
      </w:r>
    </w:p>
    <w:p w:rsidR="004A286D" w:rsidRDefault="004A286D" w:rsidP="004A286D">
      <w:pPr>
        <w:pStyle w:val="newncpi"/>
      </w:pPr>
      <w:r>
        <w:t>участвовать в заседаниях Комитета;</w:t>
      </w:r>
    </w:p>
    <w:p w:rsidR="004A286D" w:rsidRDefault="004A286D" w:rsidP="004A286D">
      <w:pPr>
        <w:pStyle w:val="newncpi"/>
      </w:pPr>
      <w:r>
        <w:t>изучать необходимые сведения, информацию и документы Общества;</w:t>
      </w:r>
    </w:p>
    <w:p w:rsidR="004A286D" w:rsidRDefault="004A286D" w:rsidP="004A286D">
      <w:pPr>
        <w:pStyle w:val="newncpi"/>
      </w:pPr>
      <w:r>
        <w:t>добросовестно относиться к своим обязанностям члена Комитета, соблюдать интересы Общества и его акционеров;</w:t>
      </w:r>
    </w:p>
    <w:p w:rsidR="004A286D" w:rsidRDefault="004A286D" w:rsidP="004A286D">
      <w:pPr>
        <w:pStyle w:val="newncpi"/>
      </w:pPr>
      <w:r>
        <w:t>готовить документы по поручению Комитета;</w:t>
      </w:r>
    </w:p>
    <w:p w:rsidR="004A286D" w:rsidRDefault="004A286D" w:rsidP="004A286D">
      <w:pPr>
        <w:pStyle w:val="newncpi"/>
      </w:pPr>
      <w:r>
        <w:t>участвовать в подготовке планов деятельности и иных документов Комитета;</w:t>
      </w:r>
    </w:p>
    <w:p w:rsidR="004A286D" w:rsidRDefault="004A286D" w:rsidP="004A286D">
      <w:pPr>
        <w:pStyle w:val="newncpi"/>
      </w:pPr>
      <w:r>
        <w:t>не разглашать коммерческую и служебную тайну Общества.</w:t>
      </w:r>
    </w:p>
    <w:p w:rsidR="004A286D" w:rsidRDefault="004A286D" w:rsidP="004A286D">
      <w:pPr>
        <w:pStyle w:val="underpoint"/>
      </w:pPr>
      <w:r>
        <w:t>3.6. Члены Комитета несут ответственность в соответствии с законодательством за:</w:t>
      </w:r>
    </w:p>
    <w:p w:rsidR="004A286D" w:rsidRDefault="004A286D" w:rsidP="004A286D">
      <w:pPr>
        <w:pStyle w:val="newncpi"/>
      </w:pPr>
      <w:r>
        <w:t>умышленные действия (бездействие), противоречащие интересам Общества, и причиненные этим убытки Обществу;</w:t>
      </w:r>
    </w:p>
    <w:p w:rsidR="004A286D" w:rsidRDefault="004A286D" w:rsidP="004A286D">
      <w:pPr>
        <w:pStyle w:val="newncpi"/>
      </w:pPr>
      <w:r>
        <w:t>разглашение коммерческой и служебной тайны Общества и причиненные этим убытки Обществу.</w:t>
      </w:r>
    </w:p>
    <w:p w:rsidR="004A286D" w:rsidRDefault="004A286D" w:rsidP="004A286D">
      <w:pPr>
        <w:pStyle w:val="nonumheader"/>
      </w:pPr>
      <w:r>
        <w:t>4. ПОРЯДОК РАБОТЫ КОМИТЕТА</w:t>
      </w:r>
    </w:p>
    <w:p w:rsidR="004A286D" w:rsidRDefault="004A286D" w:rsidP="004A286D">
      <w:pPr>
        <w:pStyle w:val="underpoint"/>
      </w:pPr>
      <w:r>
        <w:t xml:space="preserve">4.1. Комитет организует свою работу самостоятельно в соответствии с функциями, определенными настоящим Положением, и выполняет поручения Совета директоров </w:t>
      </w:r>
      <w:r>
        <w:rPr>
          <w:i/>
          <w:iCs/>
        </w:rPr>
        <w:t>(наблюдательного совета)</w:t>
      </w:r>
      <w:r>
        <w:t xml:space="preserve"> в соответствии с его задачами.</w:t>
      </w:r>
    </w:p>
    <w:p w:rsidR="004A286D" w:rsidRDefault="004A286D" w:rsidP="004A286D">
      <w:pPr>
        <w:pStyle w:val="underpoint"/>
      </w:pPr>
      <w:r>
        <w:t xml:space="preserve">4.2. Непосредственно руководит деятельностью Комитета его Председатель, назначаемый Советом директоров </w:t>
      </w:r>
      <w:r>
        <w:rPr>
          <w:i/>
          <w:iCs/>
        </w:rPr>
        <w:t>(наблюдательным советом)</w:t>
      </w:r>
      <w:r>
        <w:t xml:space="preserve"> из числа членов сформированного Комитета.</w:t>
      </w:r>
    </w:p>
    <w:p w:rsidR="004A286D" w:rsidRDefault="004A286D" w:rsidP="004A286D">
      <w:pPr>
        <w:pStyle w:val="newncpi"/>
      </w:pPr>
      <w:r>
        <w:t>Председатель Комитета:</w:t>
      </w:r>
    </w:p>
    <w:p w:rsidR="004A286D" w:rsidRDefault="004A286D" w:rsidP="004A286D">
      <w:pPr>
        <w:pStyle w:val="newncpi"/>
      </w:pPr>
      <w:r>
        <w:t xml:space="preserve">назначает даты проведения заседаний Комитета самостоятельно или на основании предложений членов Комитета, Совета директоров </w:t>
      </w:r>
      <w:r>
        <w:rPr>
          <w:i/>
          <w:iCs/>
        </w:rPr>
        <w:t>(наблюдательного совета)</w:t>
      </w:r>
      <w:r>
        <w:t>, Ревизионной комиссии;</w:t>
      </w:r>
    </w:p>
    <w:p w:rsidR="004A286D" w:rsidRDefault="004A286D" w:rsidP="004A286D">
      <w:pPr>
        <w:pStyle w:val="newncpi"/>
      </w:pPr>
      <w:r>
        <w:t>дает поручения Корпоративному секретарю Общества об организации проведения заседаний Комитета;</w:t>
      </w:r>
    </w:p>
    <w:p w:rsidR="004A286D" w:rsidRDefault="004A286D" w:rsidP="004A286D">
      <w:pPr>
        <w:pStyle w:val="newncpi"/>
      </w:pPr>
      <w:r>
        <w:t>ведет заседания Комитета и обеспечивает рассмотрение всех вопросов, включенных в повестку дня;</w:t>
      </w:r>
    </w:p>
    <w:p w:rsidR="004A286D" w:rsidRDefault="004A286D" w:rsidP="004A286D">
      <w:pPr>
        <w:pStyle w:val="newncpi"/>
      </w:pPr>
      <w:r>
        <w:t>подписывает протоколы заседаний Комитета и передает их и прилагаемые к нему материалы на хранение Корпоративному секретарю Общества;</w:t>
      </w:r>
    </w:p>
    <w:p w:rsidR="004A286D" w:rsidRDefault="004A286D" w:rsidP="004A286D">
      <w:pPr>
        <w:pStyle w:val="newncpi"/>
      </w:pPr>
      <w:r>
        <w:t>________________________________________________________________________;</w:t>
      </w:r>
    </w:p>
    <w:p w:rsidR="004A286D" w:rsidRDefault="004A286D" w:rsidP="004A286D">
      <w:pPr>
        <w:pStyle w:val="newncpi"/>
      </w:pPr>
      <w:r>
        <w:t>________________________________________________________________________.</w:t>
      </w:r>
    </w:p>
    <w:p w:rsidR="004A286D" w:rsidRDefault="004A286D" w:rsidP="004A286D">
      <w:pPr>
        <w:pStyle w:val="underpoint"/>
      </w:pPr>
      <w:r>
        <w:t>4.3. Заседания Комитета проводятся по мере необходимости, но не реже одного раза в квартал.</w:t>
      </w:r>
    </w:p>
    <w:p w:rsidR="004A286D" w:rsidRDefault="004A286D" w:rsidP="004A286D">
      <w:pPr>
        <w:pStyle w:val="underpoint"/>
      </w:pPr>
      <w:r>
        <w:t>4.4. Повестки дня заседаний Комитета определяются в соответствии с планом деятельности Комитета, который утверждается Комитетом не позднее одного месяца со дня формирования его состава. Члены Комитета вправе вносить иные вопросы в повестку дня заседания Комитета устно в начале каждого заседания или до его начала в письменном виде. Повестка дня заседания утверждается непосредственно на заседании до начала обсуждения всех вопросов.</w:t>
      </w:r>
    </w:p>
    <w:p w:rsidR="004A286D" w:rsidRDefault="004A286D" w:rsidP="004A286D">
      <w:pPr>
        <w:pStyle w:val="underpoint"/>
      </w:pPr>
      <w:r>
        <w:t>4.5. В заседании Комитета принимают участие его члены, а также лица, приглашенные на заседание по инициативе членов Комитета.</w:t>
      </w:r>
    </w:p>
    <w:p w:rsidR="004A286D" w:rsidRDefault="004A286D" w:rsidP="004A286D">
      <w:pPr>
        <w:pStyle w:val="underpoint"/>
      </w:pPr>
      <w:r>
        <w:lastRenderedPageBreak/>
        <w:t>4.6. Заседание Комитета является правомочным (имеет кворум), если в нем приняли участие не менее 2/3 общего числа членов Комитета.</w:t>
      </w:r>
    </w:p>
    <w:p w:rsidR="004A286D" w:rsidRDefault="004A286D" w:rsidP="004A286D">
      <w:pPr>
        <w:pStyle w:val="underpoint"/>
      </w:pPr>
      <w:r>
        <w:t>4.7. Решения на заседании Комитета принимаются большинством голосов от общего числа членов Комитета.</w:t>
      </w:r>
    </w:p>
    <w:p w:rsidR="004A286D" w:rsidRDefault="004A286D" w:rsidP="004A286D">
      <w:pPr>
        <w:pStyle w:val="newncpi"/>
      </w:pPr>
      <w:r>
        <w:t>Каждый член Комитета при принятии решений обладает одним голосом. В случае равенства голосов голос Председателя Комитета является решающим.</w:t>
      </w:r>
    </w:p>
    <w:p w:rsidR="004A286D" w:rsidRDefault="004A286D" w:rsidP="004A286D">
      <w:pPr>
        <w:pStyle w:val="newncpi"/>
      </w:pPr>
      <w:r>
        <w:t>Передача голоса одним членом Комитета другому члену Комитета или иному лицу не допускается.</w:t>
      </w:r>
    </w:p>
    <w:p w:rsidR="004A286D" w:rsidRDefault="004A286D" w:rsidP="004A286D">
      <w:pPr>
        <w:pStyle w:val="underpoint"/>
      </w:pPr>
      <w:r>
        <w:t>4.8. Заседания по решению Председателя Комитета могут проводиться в форме очного заседания (в том числе в режиме видеоконференции) или, в случае необходимости оперативного рассмотрения и принятия решения (в течение не более 5 рабочих дней), в форме заочного голосования.</w:t>
      </w:r>
    </w:p>
    <w:p w:rsidR="004A286D" w:rsidRDefault="004A286D" w:rsidP="004A286D">
      <w:pPr>
        <w:pStyle w:val="newncpi"/>
      </w:pPr>
      <w:r>
        <w:t>Информация о форме проведения заседания Комитета указывается в уведомлениях о проведении заседания, которые готовятся и рассылаются Корпоративным секретарем.</w:t>
      </w:r>
    </w:p>
    <w:p w:rsidR="004A286D" w:rsidRDefault="004A286D" w:rsidP="004A286D">
      <w:pPr>
        <w:pStyle w:val="newncpi"/>
      </w:pPr>
      <w:r>
        <w:rPr>
          <w:i/>
          <w:iCs/>
        </w:rPr>
        <w:t>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Комитета, отсутствующих на заседании, поступившие до начала заседания.</w:t>
      </w:r>
    </w:p>
    <w:p w:rsidR="004A286D" w:rsidRDefault="004A286D" w:rsidP="004A286D">
      <w:pPr>
        <w:pStyle w:val="newncpi"/>
      </w:pPr>
      <w:r>
        <w:t xml:space="preserve">При проведении заседания в форме заочного голосования члены Комитета голосуют путем заполнения опросного листа. Количество вопросов, выносимых в опросный лист для рассмотрения на заседании в форме заочного голосования, не может быть более _____________ </w:t>
      </w:r>
      <w:r>
        <w:rPr>
          <w:i/>
          <w:iCs/>
        </w:rPr>
        <w:t>(трех)</w:t>
      </w:r>
      <w:r>
        <w:t>.</w:t>
      </w:r>
    </w:p>
    <w:p w:rsidR="004A286D" w:rsidRDefault="004A286D" w:rsidP="004A286D">
      <w:pPr>
        <w:pStyle w:val="newncpi"/>
      </w:pPr>
      <w:r>
        <w:t xml:space="preserve">При заполнении опросного листа для заочного голосования членом Комитета должен быть оставлен </w:t>
      </w:r>
      <w:proofErr w:type="spellStart"/>
      <w:r>
        <w:t>незачеркнутым</w:t>
      </w:r>
      <w:proofErr w:type="spellEnd"/>
      <w:r>
        <w:t xml:space="preserve"> только один из возможных вариантов голосования по каждому проекту решения по каждому вопросу («за», «против», «воздержался»). Иначе опросный лист считается незаполненным. Заполненный опросный лист должен быть подписан членом Комитета с указанием его фамилии, инициалов и даты заполнения.</w:t>
      </w:r>
    </w:p>
    <w:p w:rsidR="004A286D" w:rsidRDefault="004A286D" w:rsidP="004A286D">
      <w:pPr>
        <w:pStyle w:val="newncpi"/>
      </w:pPr>
      <w:r>
        <w:t>Заполненный и подписанный опросный лист должен быть представлен членом Комитета в срок, указанный в опросном листе, Корпоративному секретарю Общества в оригинале либо посредством факсимильной или электронной связи.</w:t>
      </w:r>
    </w:p>
    <w:p w:rsidR="004A286D" w:rsidRDefault="004A286D" w:rsidP="004A286D">
      <w:pPr>
        <w:pStyle w:val="newncpi"/>
      </w:pPr>
      <w:r>
        <w:t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Корпоративным секретарем в установленный срок.</w:t>
      </w:r>
    </w:p>
    <w:p w:rsidR="004A286D" w:rsidRDefault="004A286D" w:rsidP="004A286D">
      <w:pPr>
        <w:pStyle w:val="newncpi"/>
      </w:pPr>
      <w:r>
        <w:t>Опросный лист, полученный Корпоративным секретарем 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4A286D" w:rsidRDefault="004A286D" w:rsidP="004A286D">
      <w:pPr>
        <w:pStyle w:val="underpoint"/>
      </w:pPr>
      <w:r>
        <w:t xml:space="preserve">4.9. Принятые Комитетом в пределах его компетенции решения доводятся до сведения Совета директоров </w:t>
      </w:r>
      <w:r>
        <w:rPr>
          <w:i/>
          <w:iCs/>
        </w:rPr>
        <w:t>(наблюдательного совета)</w:t>
      </w:r>
      <w:r>
        <w:t xml:space="preserve"> Председателем Комитета либо по его поручению иным членом комитета – членом Совета директоров </w:t>
      </w:r>
      <w:r>
        <w:rPr>
          <w:i/>
          <w:iCs/>
        </w:rPr>
        <w:t>(наблюдательного совета)</w:t>
      </w:r>
      <w:r>
        <w:t xml:space="preserve"> на ближайшем заседании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4A286D" w:rsidRDefault="004A286D" w:rsidP="004A286D">
      <w:pPr>
        <w:pStyle w:val="underpoint"/>
      </w:pPr>
      <w:r>
        <w:t>4.10. 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</w:t>
      </w:r>
    </w:p>
    <w:p w:rsidR="004A286D" w:rsidRDefault="004A286D" w:rsidP="004A286D">
      <w:pPr>
        <w:pStyle w:val="nonumheader"/>
      </w:pPr>
      <w:r>
        <w:t>5. ОТЧЕТНОСТЬ КОМИТЕТА</w:t>
      </w:r>
    </w:p>
    <w:p w:rsidR="004A286D" w:rsidRDefault="004A286D" w:rsidP="004A286D">
      <w:pPr>
        <w:pStyle w:val="underpoint"/>
      </w:pPr>
      <w:r>
        <w:t>5.1. Комитет готовит отчет о своей деятельности ежегодно перед годовым общим собранием акционеров Общества.</w:t>
      </w:r>
    </w:p>
    <w:p w:rsidR="004A286D" w:rsidRDefault="004A286D" w:rsidP="004A286D">
      <w:pPr>
        <w:pStyle w:val="newncpi"/>
      </w:pPr>
      <w:r>
        <w:t>Ежегодный отчет Комитета подлежит предварительному утверждению Комитетом и подписывается Председателем Комитета.</w:t>
      </w:r>
    </w:p>
    <w:p w:rsidR="004A286D" w:rsidRDefault="004A286D" w:rsidP="004A286D">
      <w:pPr>
        <w:pStyle w:val="underpoint"/>
      </w:pPr>
      <w:r>
        <w:t>5.2. Ежегодный отчет Комитета содержит информацию за период со дня формирования Комитета до даты утверждения отчета.</w:t>
      </w:r>
    </w:p>
    <w:p w:rsidR="004A286D" w:rsidRDefault="004A286D" w:rsidP="004A286D">
      <w:pPr>
        <w:pStyle w:val="underpoint"/>
      </w:pPr>
      <w:r>
        <w:lastRenderedPageBreak/>
        <w:t xml:space="preserve">5.3. Совет директоров </w:t>
      </w:r>
      <w:r>
        <w:rPr>
          <w:i/>
          <w:iCs/>
        </w:rPr>
        <w:t>(наблюдательный совет)</w:t>
      </w:r>
      <w:r>
        <w:t xml:space="preserve"> вправе в любое время потребовать у Председателя Комитета отчет о работе Комитета в целом и о выполнении поручений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4A286D" w:rsidRDefault="004A286D" w:rsidP="004A286D">
      <w:pPr>
        <w:pStyle w:val="nonumheader"/>
      </w:pPr>
      <w:r>
        <w:t>6. ЗАКЛЮЧИТЕЛЬНЫЕ ПОЛОЖЕНИЯ</w:t>
      </w:r>
    </w:p>
    <w:p w:rsidR="004A286D" w:rsidRDefault="004A286D" w:rsidP="004A286D">
      <w:pPr>
        <w:pStyle w:val="underpoint"/>
      </w:pPr>
      <w:r>
        <w:t xml:space="preserve">6.1. Настоящее Положение, а также все дополнения и изменения к нему, утверждаются Советом директоров </w:t>
      </w:r>
      <w:r>
        <w:rPr>
          <w:i/>
          <w:iCs/>
        </w:rPr>
        <w:t>(наблюдательным советом)</w:t>
      </w:r>
      <w:r>
        <w:t xml:space="preserve"> Общества.</w:t>
      </w:r>
    </w:p>
    <w:p w:rsidR="004A286D" w:rsidRDefault="004A286D" w:rsidP="004A286D">
      <w:pPr>
        <w:pStyle w:val="underpoint"/>
      </w:pPr>
      <w:r>
        <w:t>6.2. Настоящее Положение и состав Комитета публикуется на сайте Общества в глобальной компьютерной сети Интернет.</w:t>
      </w:r>
    </w:p>
    <w:p w:rsidR="0062506C" w:rsidRDefault="0062506C"/>
    <w:sectPr w:rsidR="0062506C" w:rsidSect="000B0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6D"/>
    <w:rsid w:val="000B0D8B"/>
    <w:rsid w:val="003642BA"/>
    <w:rsid w:val="004A286D"/>
    <w:rsid w:val="0062506C"/>
    <w:rsid w:val="009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1BB1-5C0B-4A61-A9FD-374E6C9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A286D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A286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4A286D"/>
    <w:pPr>
      <w:spacing w:after="28"/>
    </w:pPr>
    <w:rPr>
      <w:rFonts w:eastAsiaTheme="minorEastAsia"/>
      <w:sz w:val="22"/>
      <w:lang w:eastAsia="ru-RU"/>
    </w:rPr>
  </w:style>
  <w:style w:type="paragraph" w:customStyle="1" w:styleId="append">
    <w:name w:val="append"/>
    <w:basedOn w:val="a"/>
    <w:rsid w:val="004A286D"/>
    <w:rPr>
      <w:rFonts w:eastAsiaTheme="minorEastAsia"/>
      <w:sz w:val="22"/>
      <w:lang w:eastAsia="ru-RU"/>
    </w:rPr>
  </w:style>
  <w:style w:type="paragraph" w:customStyle="1" w:styleId="begform">
    <w:name w:val="begform"/>
    <w:basedOn w:val="a"/>
    <w:rsid w:val="004A286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nestring">
    <w:name w:val="onestring"/>
    <w:basedOn w:val="a"/>
    <w:rsid w:val="004A286D"/>
    <w:pPr>
      <w:jc w:val="right"/>
    </w:pPr>
    <w:rPr>
      <w:rFonts w:eastAsiaTheme="minorEastAsia"/>
      <w:sz w:val="22"/>
      <w:lang w:eastAsia="ru-RU"/>
    </w:rPr>
  </w:style>
  <w:style w:type="paragraph" w:customStyle="1" w:styleId="titlep">
    <w:name w:val="titlep"/>
    <w:basedOn w:val="a"/>
    <w:rsid w:val="004A286D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4A286D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4A286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4A286D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10694</Characters>
  <Application>Microsoft Office Word</Application>
  <DocSecurity>0</DocSecurity>
  <Lines>201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1</cp:revision>
  <dcterms:created xsi:type="dcterms:W3CDTF">2019-11-15T08:23:00Z</dcterms:created>
  <dcterms:modified xsi:type="dcterms:W3CDTF">2019-11-15T08:24:00Z</dcterms:modified>
</cp:coreProperties>
</file>