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79" w:rsidRPr="000A0F02" w:rsidRDefault="00723579" w:rsidP="000A0F02">
      <w:pPr>
        <w:pStyle w:val="endform"/>
        <w:rPr>
          <w:lang w:val="en-US"/>
        </w:rPr>
      </w:pPr>
      <w:r>
        <w:t> </w:t>
      </w:r>
      <w:bookmarkStart w:id="0" w:name="_GoBack"/>
      <w:bookmarkEnd w:id="0"/>
    </w:p>
    <w:tbl>
      <w:tblPr>
        <w:tblW w:w="5000" w:type="pct"/>
        <w:tblLook w:val="04A0" w:firstRow="1" w:lastRow="0" w:firstColumn="1" w:lastColumn="0" w:noHBand="0" w:noVBand="1"/>
      </w:tblPr>
      <w:tblGrid>
        <w:gridCol w:w="7256"/>
        <w:gridCol w:w="2667"/>
      </w:tblGrid>
      <w:tr w:rsidR="00723579">
        <w:tc>
          <w:tcPr>
            <w:tcW w:w="3656" w:type="pct"/>
            <w:tcMar>
              <w:top w:w="0" w:type="dxa"/>
              <w:left w:w="6" w:type="dxa"/>
              <w:bottom w:w="0" w:type="dxa"/>
              <w:right w:w="6" w:type="dxa"/>
            </w:tcMar>
            <w:hideMark/>
          </w:tcPr>
          <w:p w:rsidR="00723579" w:rsidRDefault="00723579">
            <w:pPr>
              <w:pStyle w:val="newncpi"/>
              <w:ind w:firstLine="0"/>
            </w:pPr>
            <w:r>
              <w:t> </w:t>
            </w:r>
          </w:p>
        </w:tc>
        <w:tc>
          <w:tcPr>
            <w:tcW w:w="1344" w:type="pct"/>
            <w:tcMar>
              <w:top w:w="0" w:type="dxa"/>
              <w:left w:w="6" w:type="dxa"/>
              <w:bottom w:w="0" w:type="dxa"/>
              <w:right w:w="6" w:type="dxa"/>
            </w:tcMar>
            <w:hideMark/>
          </w:tcPr>
          <w:p w:rsidR="00723579" w:rsidRDefault="00723579">
            <w:pPr>
              <w:pStyle w:val="append1"/>
            </w:pPr>
            <w:r>
              <w:t>Приложение 4</w:t>
            </w:r>
          </w:p>
          <w:p w:rsidR="00723579" w:rsidRDefault="00723579">
            <w:pPr>
              <w:pStyle w:val="append"/>
            </w:pPr>
            <w:r>
              <w:t>к постановлению</w:t>
            </w:r>
            <w:r>
              <w:br/>
              <w:t>Государственного</w:t>
            </w:r>
            <w:r>
              <w:br/>
              <w:t>комитета по имуществу</w:t>
            </w:r>
            <w:r>
              <w:br/>
              <w:t>Республики Беларусь</w:t>
            </w:r>
          </w:p>
          <w:p w:rsidR="00723579" w:rsidRDefault="00723579">
            <w:pPr>
              <w:pStyle w:val="append"/>
            </w:pPr>
            <w:r>
              <w:t>09.07.2015 № 29</w:t>
            </w:r>
          </w:p>
        </w:tc>
      </w:tr>
    </w:tbl>
    <w:p w:rsidR="00723579" w:rsidRDefault="00723579">
      <w:pPr>
        <w:pStyle w:val="begform"/>
      </w:pPr>
      <w:r>
        <w:t> </w:t>
      </w:r>
    </w:p>
    <w:p w:rsidR="00723579" w:rsidRDefault="00723579">
      <w:pPr>
        <w:pStyle w:val="onestring"/>
      </w:pPr>
      <w:r>
        <w:t>Примерная форма</w:t>
      </w:r>
    </w:p>
    <w:p w:rsidR="00723579" w:rsidRDefault="00723579">
      <w:pPr>
        <w:pStyle w:val="newncpi"/>
      </w:pPr>
      <w:r>
        <w:t> </w:t>
      </w:r>
    </w:p>
    <w:tbl>
      <w:tblPr>
        <w:tblW w:w="5000" w:type="pct"/>
        <w:tblLook w:val="04A0" w:firstRow="1" w:lastRow="0" w:firstColumn="1" w:lastColumn="0" w:noHBand="0" w:noVBand="1"/>
      </w:tblPr>
      <w:tblGrid>
        <w:gridCol w:w="6355"/>
        <w:gridCol w:w="3568"/>
      </w:tblGrid>
      <w:tr w:rsidR="00723579">
        <w:tc>
          <w:tcPr>
            <w:tcW w:w="3202" w:type="pct"/>
            <w:tcMar>
              <w:top w:w="0" w:type="dxa"/>
              <w:left w:w="6" w:type="dxa"/>
              <w:bottom w:w="0" w:type="dxa"/>
              <w:right w:w="6" w:type="dxa"/>
            </w:tcMar>
            <w:vAlign w:val="bottom"/>
            <w:hideMark/>
          </w:tcPr>
          <w:p w:rsidR="00723579" w:rsidRDefault="00723579">
            <w:pPr>
              <w:pStyle w:val="newncpi0"/>
              <w:jc w:val="left"/>
            </w:pPr>
            <w:r>
              <w:t> </w:t>
            </w:r>
          </w:p>
        </w:tc>
        <w:tc>
          <w:tcPr>
            <w:tcW w:w="1798" w:type="pct"/>
            <w:tcMar>
              <w:top w:w="0" w:type="dxa"/>
              <w:left w:w="6" w:type="dxa"/>
              <w:bottom w:w="0" w:type="dxa"/>
              <w:right w:w="6" w:type="dxa"/>
            </w:tcMar>
            <w:vAlign w:val="bottom"/>
            <w:hideMark/>
          </w:tcPr>
          <w:p w:rsidR="00723579" w:rsidRDefault="00723579">
            <w:pPr>
              <w:pStyle w:val="onestring"/>
              <w:jc w:val="left"/>
            </w:pPr>
            <w:r>
              <w:t>УТВЕРЖДЕНО</w:t>
            </w:r>
          </w:p>
          <w:p w:rsidR="00723579" w:rsidRDefault="00723579">
            <w:pPr>
              <w:pStyle w:val="onestring"/>
              <w:jc w:val="left"/>
            </w:pPr>
            <w:r>
              <w:t>Решение Совета директоров</w:t>
            </w:r>
          </w:p>
          <w:p w:rsidR="00723579" w:rsidRDefault="00723579">
            <w:pPr>
              <w:pStyle w:val="onestring"/>
              <w:jc w:val="left"/>
            </w:pPr>
            <w:r>
              <w:rPr>
                <w:i/>
                <w:iCs/>
              </w:rPr>
              <w:t>(наблюдательного совета)</w:t>
            </w:r>
          </w:p>
          <w:p w:rsidR="00723579" w:rsidRDefault="00723579">
            <w:pPr>
              <w:pStyle w:val="onestring"/>
              <w:jc w:val="left"/>
            </w:pPr>
            <w:r>
              <w:t>Открытого акционерного</w:t>
            </w:r>
          </w:p>
          <w:p w:rsidR="00723579" w:rsidRDefault="00723579">
            <w:pPr>
              <w:pStyle w:val="onestring"/>
              <w:jc w:val="left"/>
            </w:pPr>
            <w:r>
              <w:t>общества ________________</w:t>
            </w:r>
          </w:p>
          <w:p w:rsidR="00723579" w:rsidRDefault="00723579">
            <w:pPr>
              <w:pStyle w:val="onestring"/>
              <w:spacing w:after="60"/>
              <w:jc w:val="left"/>
            </w:pPr>
            <w:r>
              <w:t>(протокол № ___ от __.__.2015)</w:t>
            </w:r>
          </w:p>
        </w:tc>
      </w:tr>
    </w:tbl>
    <w:p w:rsidR="00723579" w:rsidRDefault="00723579">
      <w:pPr>
        <w:pStyle w:val="titlep"/>
      </w:pPr>
      <w:r>
        <w:t>ПОЛОЖЕНИЕ</w:t>
      </w:r>
      <w:r>
        <w:br/>
        <w:t>О КОМИТЕТЕ ПО АУДИТУ</w:t>
      </w:r>
      <w:r>
        <w:br/>
        <w:t xml:space="preserve">ПРИ СОВЕТЕ ДИРЕКТОРОВ </w:t>
      </w:r>
      <w:r>
        <w:rPr>
          <w:i/>
          <w:iCs/>
        </w:rPr>
        <w:t>(НАБЛЮДАТЕЛЬНОМ СОВЕТЕ)</w:t>
      </w:r>
      <w:r>
        <w:br/>
        <w:t>Открытого акционерного общества ___________________________</w:t>
      </w:r>
    </w:p>
    <w:p w:rsidR="00723579" w:rsidRDefault="00723579">
      <w:pPr>
        <w:pStyle w:val="nonumheader"/>
      </w:pPr>
      <w:r>
        <w:t>1. ОБЩИЕ ПОЛОЖЕНИЯ</w:t>
      </w:r>
    </w:p>
    <w:p w:rsidR="00723579" w:rsidRDefault="00723579">
      <w:pPr>
        <w:pStyle w:val="underpoint"/>
      </w:pPr>
      <w:r>
        <w:t xml:space="preserve">1.1. Комитет по аудиту (далее – Комитет) избирается ежегодно из членов Совета директоров </w:t>
      </w:r>
      <w:r>
        <w:rPr>
          <w:i/>
          <w:iCs/>
        </w:rPr>
        <w:t>(наблюдательного совета)</w:t>
      </w:r>
      <w:r>
        <w:t xml:space="preserve"> и иных лиц (за исключением Директора </w:t>
      </w:r>
      <w:r>
        <w:rPr>
          <w:i/>
          <w:iCs/>
        </w:rPr>
        <w:t>(генерального директора)</w:t>
      </w:r>
      <w:r>
        <w:t xml:space="preserve"> и членов Дирекции </w:t>
      </w:r>
      <w:r>
        <w:rPr>
          <w:i/>
          <w:iCs/>
        </w:rPr>
        <w:t>(Правления)</w:t>
      </w:r>
      <w:r>
        <w:t xml:space="preserve">, пользующихся доверием членов Совета директоров </w:t>
      </w:r>
      <w:r>
        <w:rPr>
          <w:i/>
          <w:iCs/>
        </w:rPr>
        <w:t>(наблюдательного совета)</w:t>
      </w:r>
      <w:r>
        <w:t xml:space="preserve"> и обладающих необходимым опытом и уровнем профессиональной подготовки, в количестве ____ человек </w:t>
      </w:r>
      <w:r>
        <w:rPr>
          <w:i/>
          <w:iCs/>
        </w:rPr>
        <w:t>(не менее 3 человек)</w:t>
      </w:r>
      <w:r>
        <w:t xml:space="preserve">. При этом большинство в Комитете должны составлять члены Совета директоров </w:t>
      </w:r>
      <w:r>
        <w:rPr>
          <w:i/>
          <w:iCs/>
        </w:rPr>
        <w:t>(наблюдательного совета)</w:t>
      </w:r>
      <w:r>
        <w:t>. В состав Комитета должен быть избран как минимум один независимый директор.</w:t>
      </w:r>
    </w:p>
    <w:p w:rsidR="00723579" w:rsidRDefault="00723579">
      <w:pPr>
        <w:pStyle w:val="underpoint"/>
      </w:pPr>
      <w:r>
        <w:t xml:space="preserve">1.2. Комитет является консультативно-совещательным органом, созданным с целью обеспечения выполнения Советом директоров </w:t>
      </w:r>
      <w:r>
        <w:rPr>
          <w:i/>
          <w:iCs/>
        </w:rPr>
        <w:t>(наблюдательным советом)</w:t>
      </w:r>
      <w:r>
        <w:t xml:space="preserve"> Общества функций по контролю за финансово-хозяйственной деятельностью Общества.</w:t>
      </w:r>
    </w:p>
    <w:p w:rsidR="00723579" w:rsidRDefault="00723579">
      <w:pPr>
        <w:pStyle w:val="newncpi"/>
      </w:pPr>
      <w:r>
        <w:t xml:space="preserve">Решения Комитета, принимаемые в рамках полномочий, определенных настоящим Положением, носят рекомендательный характер для Совета директоров </w:t>
      </w:r>
      <w:r>
        <w:rPr>
          <w:i/>
          <w:iCs/>
        </w:rPr>
        <w:t>(наблюдательного совета)</w:t>
      </w:r>
      <w:r>
        <w:t xml:space="preserve"> Общества.</w:t>
      </w:r>
    </w:p>
    <w:p w:rsidR="00723579" w:rsidRDefault="00723579">
      <w:pPr>
        <w:pStyle w:val="underpoint"/>
      </w:pPr>
      <w:r>
        <w:t xml:space="preserve">1.3. По решению Совета директоров </w:t>
      </w:r>
      <w:r>
        <w:rPr>
          <w:i/>
          <w:iCs/>
        </w:rPr>
        <w:t>(наблюдательного совета)</w:t>
      </w:r>
      <w:r>
        <w:t xml:space="preserve"> численный и персональный состав Комитета может быть изменен в любое время.</w:t>
      </w:r>
    </w:p>
    <w:p w:rsidR="00723579" w:rsidRDefault="00723579">
      <w:pPr>
        <w:pStyle w:val="underpoint"/>
      </w:pPr>
      <w:r>
        <w:t>1.4. Корпоративный секретарь Общества участвует в работе Комитета в соответствии с настоящим Положением.</w:t>
      </w:r>
    </w:p>
    <w:p w:rsidR="00723579" w:rsidRDefault="00723579">
      <w:pPr>
        <w:pStyle w:val="nonumheader"/>
      </w:pPr>
      <w:r>
        <w:t>2. ЗАДАЧИ И ФУНКЦИИ КОМИТЕТА</w:t>
      </w:r>
    </w:p>
    <w:p w:rsidR="00723579" w:rsidRDefault="00723579">
      <w:pPr>
        <w:pStyle w:val="underpoint"/>
      </w:pPr>
      <w:r>
        <w:t>2.1. Задачами Комитета являются:</w:t>
      </w:r>
    </w:p>
    <w:p w:rsidR="00723579" w:rsidRDefault="00723579">
      <w:pPr>
        <w:pStyle w:val="newncpi"/>
      </w:pPr>
      <w:r>
        <w:t>совершенствование функционирования системы внутреннего контроля и управления рисками в Обществе;</w:t>
      </w:r>
    </w:p>
    <w:p w:rsidR="00723579" w:rsidRDefault="00723579">
      <w:pPr>
        <w:pStyle w:val="newncpi"/>
      </w:pPr>
      <w:r>
        <w:t>обеспечение прозрачности финансовых и хозяйственных операций Общества и предупреждение злоупотреблений со стороны исполнительного органа его членов и работников Общества;</w:t>
      </w:r>
    </w:p>
    <w:p w:rsidR="00723579" w:rsidRDefault="00723579">
      <w:pPr>
        <w:pStyle w:val="newncpi"/>
      </w:pPr>
      <w:r>
        <w:t>обеспечение достоверности раскрываемой информации о финансовом и экономическом положении Общества.</w:t>
      </w:r>
    </w:p>
    <w:p w:rsidR="00723579" w:rsidRDefault="00723579">
      <w:pPr>
        <w:pStyle w:val="underpoint"/>
      </w:pPr>
      <w:r>
        <w:t>2.2. В соответствии с возложенными на него задачами Комитет:</w:t>
      </w:r>
    </w:p>
    <w:p w:rsidR="00723579" w:rsidRDefault="00723579">
      <w:pPr>
        <w:pStyle w:val="newncpi"/>
      </w:pPr>
      <w:r>
        <w:t>рассматривает вопросы учета имущества Общества и его финансовых и хозяйственных операций и соответствия учета финансовых и хозяйственных операций Общества законодательству;</w:t>
      </w:r>
    </w:p>
    <w:p w:rsidR="00723579" w:rsidRDefault="00723579">
      <w:pPr>
        <w:pStyle w:val="newncpi"/>
      </w:pPr>
      <w:r>
        <w:t>разрабатывает предложения по учетной политике Общества;</w:t>
      </w:r>
    </w:p>
    <w:p w:rsidR="00723579" w:rsidRDefault="00723579">
      <w:pPr>
        <w:pStyle w:val="newncpi"/>
      </w:pPr>
      <w:r>
        <w:lastRenderedPageBreak/>
        <w:t>осуществляет анализ состояния внутреннего контроля за финансово-хозяйственной деятельностью Общества;</w:t>
      </w:r>
    </w:p>
    <w:p w:rsidR="00723579" w:rsidRDefault="00723579">
      <w:pPr>
        <w:pStyle w:val="newncpi"/>
      </w:pPr>
      <w:r>
        <w:t>готовит предложения по актуальным вопросам в сфере аудита и внутреннего контроля в Обществе;</w:t>
      </w:r>
    </w:p>
    <w:p w:rsidR="00723579" w:rsidRDefault="00723579">
      <w:pPr>
        <w:pStyle w:val="newncpi"/>
      </w:pPr>
      <w:r>
        <w:t xml:space="preserve">осуществляет взаимодействие с независимым аудитором, Ревизионной комиссией </w:t>
      </w:r>
      <w:r>
        <w:rPr>
          <w:i/>
          <w:iCs/>
        </w:rPr>
        <w:t>(ревизором)</w:t>
      </w:r>
      <w:r>
        <w:t>;</w:t>
      </w:r>
    </w:p>
    <w:p w:rsidR="00723579" w:rsidRDefault="00723579">
      <w:pPr>
        <w:pStyle w:val="newncpi"/>
      </w:pPr>
      <w:r>
        <w:t xml:space="preserve">изучает и анализирует заключения Ревизионной комиссии </w:t>
      </w:r>
      <w:r>
        <w:rPr>
          <w:i/>
          <w:iCs/>
        </w:rPr>
        <w:t>(ревизора)</w:t>
      </w:r>
      <w:r>
        <w:t xml:space="preserve"> Общества, отчеты и заключения независимого аудитора;</w:t>
      </w:r>
    </w:p>
    <w:p w:rsidR="00723579" w:rsidRDefault="00723579">
      <w:pPr>
        <w:pStyle w:val="newncpi"/>
      </w:pPr>
      <w:r>
        <w:t>оценивает прозрачность и законность финансовых и хозяйственных операций Общества;</w:t>
      </w:r>
    </w:p>
    <w:p w:rsidR="00723579" w:rsidRDefault="00723579">
      <w:pPr>
        <w:pStyle w:val="newncpi"/>
      </w:pPr>
      <w:r>
        <w:t xml:space="preserve">готовит и представляет Совету директоров </w:t>
      </w:r>
      <w:r>
        <w:rPr>
          <w:i/>
          <w:iCs/>
        </w:rPr>
        <w:t>(наблюдательному совету)</w:t>
      </w:r>
      <w:r>
        <w:t xml:space="preserve"> заключения о финансовом положении Общества;</w:t>
      </w:r>
    </w:p>
    <w:p w:rsidR="00723579" w:rsidRDefault="00723579">
      <w:pPr>
        <w:pStyle w:val="newncpi"/>
      </w:pPr>
      <w:r>
        <w:t>разрабатывает предложения об информации о финансово-хозяйственной деятельности Общества, подлежащей раскрытию;</w:t>
      </w:r>
    </w:p>
    <w:p w:rsidR="00723579" w:rsidRDefault="00723579">
      <w:pPr>
        <w:pStyle w:val="newncpi"/>
      </w:pPr>
      <w:r>
        <w:t xml:space="preserve">предлагает Совету директоров </w:t>
      </w:r>
      <w:r>
        <w:rPr>
          <w:i/>
          <w:iCs/>
        </w:rPr>
        <w:t>(наблюдательному совету)</w:t>
      </w:r>
      <w:r>
        <w:t xml:space="preserve"> кандидатуры независимых аудиторов;</w:t>
      </w:r>
    </w:p>
    <w:p w:rsidR="00723579" w:rsidRDefault="00723579">
      <w:pPr>
        <w:pStyle w:val="newncpi"/>
      </w:pPr>
      <w:r>
        <w:t xml:space="preserve">представляет Совету директоров </w:t>
      </w:r>
      <w:r>
        <w:rPr>
          <w:i/>
          <w:iCs/>
        </w:rPr>
        <w:t>(наблюдательному совету)</w:t>
      </w:r>
      <w:r>
        <w:t xml:space="preserve"> Общества отчеты о состоянии аудита в Обществе и информацию о выявленных недостатках, нарушениях и проблемах в учете финансовых и хозяйственных операций Общества;</w:t>
      </w:r>
    </w:p>
    <w:p w:rsidR="00723579" w:rsidRDefault="00723579">
      <w:pPr>
        <w:pStyle w:val="newncpi"/>
      </w:pPr>
      <w:r>
        <w:t>осуществляет контроль за исполнением мероприятий по устранению недостатков, выявленных в ходе проведения внутреннего контроля и независимого аудита;</w:t>
      </w:r>
    </w:p>
    <w:p w:rsidR="00723579" w:rsidRDefault="00723579">
      <w:pPr>
        <w:pStyle w:val="newncpi"/>
      </w:pPr>
      <w:r>
        <w:t>контролирует реализацию крупных сделок Общества и сделок Общества с участием аффилированных лиц;</w:t>
      </w:r>
    </w:p>
    <w:p w:rsidR="00723579" w:rsidRDefault="00723579">
      <w:pPr>
        <w:pStyle w:val="newncpi"/>
      </w:pPr>
      <w:r>
        <w:t xml:space="preserve">предлагает и рассматривает кандидатуры для избрания в состав Ревизионной комиссии </w:t>
      </w:r>
      <w:r>
        <w:rPr>
          <w:i/>
          <w:iCs/>
        </w:rPr>
        <w:t>(ревизором)</w:t>
      </w:r>
      <w:r>
        <w:t>;</w:t>
      </w:r>
    </w:p>
    <w:p w:rsidR="00723579" w:rsidRDefault="00723579">
      <w:pPr>
        <w:pStyle w:val="newncpi"/>
      </w:pPr>
      <w:r>
        <w:t>предлагает и рассматривает кандидатуры на должности: ________________________ Общества;</w:t>
      </w:r>
    </w:p>
    <w:p w:rsidR="00723579" w:rsidRDefault="00723579">
      <w:pPr>
        <w:pStyle w:val="newncpi"/>
      </w:pPr>
      <w:r>
        <w:t>готовит проекты локальных нормативных правовых актов Общества по вопросам его компетенции.</w:t>
      </w:r>
    </w:p>
    <w:p w:rsidR="00723579" w:rsidRDefault="00723579">
      <w:pPr>
        <w:pStyle w:val="nonumheader"/>
      </w:pPr>
      <w:r>
        <w:t>3. ПРАВА КОМИТЕТА, ПРАВА, ОБЯЗАННОСТИ И ОТВЕТСТВЕННОСТЬ ЧЛЕНОВ КОМИТЕТА</w:t>
      </w:r>
    </w:p>
    <w:p w:rsidR="00723579" w:rsidRDefault="00723579">
      <w:pPr>
        <w:pStyle w:val="underpoint"/>
      </w:pPr>
      <w:r>
        <w:t>3.1. Для реализации задач и функций Комитет имеет следующие права:</w:t>
      </w:r>
    </w:p>
    <w:p w:rsidR="00723579" w:rsidRDefault="00723579">
      <w:pPr>
        <w:pStyle w:val="newncpi"/>
      </w:pPr>
      <w:r>
        <w:t xml:space="preserve">получать от исполнительного органа Общества необходимые сведения и информацию и документы, их содержащие, в том числе, по согласованию с Советом директоров </w:t>
      </w:r>
      <w:r>
        <w:rPr>
          <w:i/>
          <w:iCs/>
        </w:rPr>
        <w:t>(наблюдательным советом)</w:t>
      </w:r>
      <w:r>
        <w:t>, составляющие коммерческую и служебную тайну;</w:t>
      </w:r>
    </w:p>
    <w:p w:rsidR="00723579" w:rsidRDefault="00723579">
      <w:pPr>
        <w:pStyle w:val="newncpi"/>
      </w:pPr>
      <w:r>
        <w:t xml:space="preserve">получать от исполнительного органа Общества, Ревизионной комиссии </w:t>
      </w:r>
      <w:r>
        <w:rPr>
          <w:i/>
          <w:iCs/>
        </w:rPr>
        <w:t>(ревизора)</w:t>
      </w:r>
      <w:r>
        <w:t xml:space="preserve"> ее членов в соответствии с их компетенцией письменные и устные пояснения по рассматриваемым вопросам;</w:t>
      </w:r>
    </w:p>
    <w:p w:rsidR="00723579" w:rsidRDefault="00723579">
      <w:pPr>
        <w:pStyle w:val="newncpi"/>
      </w:pPr>
      <w:r>
        <w:t>________________________________________________________________________;</w:t>
      </w:r>
    </w:p>
    <w:p w:rsidR="00723579" w:rsidRDefault="00723579">
      <w:pPr>
        <w:pStyle w:val="newncpi"/>
      </w:pPr>
      <w:r>
        <w:t>________________________________________________________________________;</w:t>
      </w:r>
    </w:p>
    <w:p w:rsidR="00723579" w:rsidRDefault="00723579">
      <w:pPr>
        <w:pStyle w:val="newncpi"/>
      </w:pPr>
      <w:r>
        <w:t>________________________________________________________________________.</w:t>
      </w:r>
    </w:p>
    <w:p w:rsidR="00723579" w:rsidRDefault="00723579">
      <w:pPr>
        <w:pStyle w:val="underpoint"/>
      </w:pPr>
      <w:r>
        <w:t>3.2. Реализация Комитетом его прав должна осуществляться строго в соответствии с законодательством, уставом Общества, Корпоративным кодексом, настоящим Положением и иными локальными нормативными правовыми актами Общества.</w:t>
      </w:r>
    </w:p>
    <w:p w:rsidR="00723579" w:rsidRDefault="00723579">
      <w:pPr>
        <w:pStyle w:val="underpoint"/>
      </w:pPr>
      <w:r>
        <w:t>3.3. Члены Комитета имеют равные права на участие в заседаниях, на обсуждение и участие в голосовании по вопросам повестки дня, на внесение предложений, на особое мнение, на получение необходимой информации для принятия решений.</w:t>
      </w:r>
    </w:p>
    <w:p w:rsidR="00723579" w:rsidRDefault="00723579">
      <w:pPr>
        <w:pStyle w:val="underpoint"/>
      </w:pPr>
      <w:r>
        <w:t>3.4. В обязанности членов Комитета входит:</w:t>
      </w:r>
    </w:p>
    <w:p w:rsidR="00723579" w:rsidRDefault="00723579">
      <w:pPr>
        <w:pStyle w:val="newncpi"/>
      </w:pPr>
      <w:r>
        <w:t>знать законодательство, регулирующее отношения, являющиеся предметом аудита, устав Общества, Корпоративный кодекс Общества, иные локальные нормативные правовые акты Общества;</w:t>
      </w:r>
    </w:p>
    <w:p w:rsidR="00723579" w:rsidRDefault="00723579">
      <w:pPr>
        <w:pStyle w:val="newncpi"/>
      </w:pPr>
      <w:r>
        <w:t>участвовать в заседаниях Комитета;</w:t>
      </w:r>
    </w:p>
    <w:p w:rsidR="00723579" w:rsidRDefault="00723579">
      <w:pPr>
        <w:pStyle w:val="newncpi"/>
      </w:pPr>
      <w:r>
        <w:t>изучать необходимые сведения, информацию и документы Общества;</w:t>
      </w:r>
    </w:p>
    <w:p w:rsidR="00723579" w:rsidRDefault="00723579">
      <w:pPr>
        <w:pStyle w:val="newncpi"/>
      </w:pPr>
      <w:r>
        <w:t>добросовестно относиться к своим обязанностям члена Комитета, соблюдать интересы Общества и его акционеров;</w:t>
      </w:r>
    </w:p>
    <w:p w:rsidR="00723579" w:rsidRDefault="00723579">
      <w:pPr>
        <w:pStyle w:val="newncpi"/>
      </w:pPr>
      <w:r>
        <w:t>готовить документы по поручению Комитета;</w:t>
      </w:r>
    </w:p>
    <w:p w:rsidR="00723579" w:rsidRDefault="00723579">
      <w:pPr>
        <w:pStyle w:val="newncpi"/>
      </w:pPr>
      <w:r>
        <w:lastRenderedPageBreak/>
        <w:t>участвовать в подготовке планов деятельности и иных документов Комитета;</w:t>
      </w:r>
    </w:p>
    <w:p w:rsidR="00723579" w:rsidRDefault="00723579">
      <w:pPr>
        <w:pStyle w:val="newncpi"/>
      </w:pPr>
      <w:r>
        <w:t>не разглашать коммерческую и служебную тайну Общества.</w:t>
      </w:r>
    </w:p>
    <w:p w:rsidR="00723579" w:rsidRDefault="00723579">
      <w:pPr>
        <w:pStyle w:val="underpoint"/>
      </w:pPr>
      <w:r>
        <w:t>3.5. Члены Комитета несут ответственность в соответствии с законодательством за:</w:t>
      </w:r>
    </w:p>
    <w:p w:rsidR="00723579" w:rsidRDefault="00723579">
      <w:pPr>
        <w:pStyle w:val="newncpi"/>
      </w:pPr>
      <w:r>
        <w:t>умышленные действия (бездействие), противоречащие интересам Общества, и причиненные этим убытки Обществу;</w:t>
      </w:r>
    </w:p>
    <w:p w:rsidR="00723579" w:rsidRDefault="00723579">
      <w:pPr>
        <w:pStyle w:val="newncpi"/>
      </w:pPr>
      <w:r>
        <w:t>разглашение коммерческой и служебной тайны Общества и причиненные этим убытки Обществу.</w:t>
      </w:r>
    </w:p>
    <w:p w:rsidR="00723579" w:rsidRDefault="00723579">
      <w:pPr>
        <w:pStyle w:val="nonumheader"/>
      </w:pPr>
      <w:r>
        <w:t>4. ПОРЯДОК РАБОТЫ КОМИТЕТА</w:t>
      </w:r>
    </w:p>
    <w:p w:rsidR="00723579" w:rsidRDefault="00723579">
      <w:pPr>
        <w:pStyle w:val="underpoint"/>
      </w:pPr>
      <w:r>
        <w:t xml:space="preserve">4.1. Комитет организует свою работу самостоятельно в соответствии с функциями, определенными настоящим Положением, и выполняет поручения Совета директоров </w:t>
      </w:r>
      <w:r>
        <w:rPr>
          <w:i/>
          <w:iCs/>
        </w:rPr>
        <w:t>(наблюдательного совета)</w:t>
      </w:r>
      <w:r>
        <w:t xml:space="preserve"> в соответствии с его задачами.</w:t>
      </w:r>
    </w:p>
    <w:p w:rsidR="00723579" w:rsidRDefault="00723579">
      <w:pPr>
        <w:pStyle w:val="underpoint"/>
      </w:pPr>
      <w:r>
        <w:t xml:space="preserve">4.2. Непосредственно руководит деятельностью Комитета его Председатель, назначаемый Советом директоров </w:t>
      </w:r>
      <w:r>
        <w:rPr>
          <w:i/>
          <w:iCs/>
        </w:rPr>
        <w:t>(наблюдательным советом)</w:t>
      </w:r>
      <w:r>
        <w:t xml:space="preserve"> из числа членов сформированного Комитета.</w:t>
      </w:r>
    </w:p>
    <w:p w:rsidR="00723579" w:rsidRDefault="00723579">
      <w:pPr>
        <w:pStyle w:val="newncpi"/>
      </w:pPr>
      <w:r>
        <w:t>Председатель Комитета:</w:t>
      </w:r>
    </w:p>
    <w:p w:rsidR="00723579" w:rsidRDefault="00723579">
      <w:pPr>
        <w:pStyle w:val="newncpi"/>
      </w:pPr>
      <w:r>
        <w:t xml:space="preserve">назначает даты проведения заседаний Комитета самостоятельно или на основании предложений членов Комитета, Совета директоров </w:t>
      </w:r>
      <w:r>
        <w:rPr>
          <w:i/>
          <w:iCs/>
        </w:rPr>
        <w:t>(наблюдательного совета)</w:t>
      </w:r>
      <w:r>
        <w:t xml:space="preserve">, Ревизионной комиссии </w:t>
      </w:r>
      <w:r>
        <w:rPr>
          <w:i/>
          <w:iCs/>
        </w:rPr>
        <w:t>(ревизора)</w:t>
      </w:r>
      <w:r>
        <w:t>;</w:t>
      </w:r>
    </w:p>
    <w:p w:rsidR="00723579" w:rsidRDefault="00723579">
      <w:pPr>
        <w:pStyle w:val="newncpi"/>
      </w:pPr>
      <w:r>
        <w:t>дает поручения Корпоративному секретарю Общества об организации проведения заседаний Комитета;</w:t>
      </w:r>
    </w:p>
    <w:p w:rsidR="00723579" w:rsidRDefault="00723579">
      <w:pPr>
        <w:pStyle w:val="newncpi"/>
      </w:pPr>
      <w:r>
        <w:t>ведет заседания Комитета и обеспечивает рассмотрение всех вопросов, включенных в повестку дня;</w:t>
      </w:r>
    </w:p>
    <w:p w:rsidR="00723579" w:rsidRDefault="00723579">
      <w:pPr>
        <w:pStyle w:val="newncpi"/>
      </w:pPr>
      <w:r>
        <w:t>подписывает протоколы заседаний Комитета и передает их и прилагаемые к нему материалы на хранение Корпоративному секретарю Общества;</w:t>
      </w:r>
    </w:p>
    <w:p w:rsidR="00723579" w:rsidRDefault="00723579">
      <w:pPr>
        <w:pStyle w:val="newncpi"/>
      </w:pPr>
      <w:r>
        <w:t>________________________________________________________________________;</w:t>
      </w:r>
    </w:p>
    <w:p w:rsidR="00723579" w:rsidRDefault="00723579">
      <w:pPr>
        <w:pStyle w:val="newncpi"/>
      </w:pPr>
      <w:r>
        <w:t>________________________________________________________________________.</w:t>
      </w:r>
    </w:p>
    <w:p w:rsidR="00723579" w:rsidRDefault="00723579">
      <w:pPr>
        <w:pStyle w:val="underpoint"/>
      </w:pPr>
      <w:r>
        <w:t>4.3. Заседания Комитета проводятся по мере необходимости, но не реже одного раза в квартал.</w:t>
      </w:r>
    </w:p>
    <w:p w:rsidR="00723579" w:rsidRDefault="00723579">
      <w:pPr>
        <w:pStyle w:val="underpoint"/>
      </w:pPr>
      <w:r>
        <w:t>4.4. Повестки дня заседаний Комитета определяются в соответствии с планом деятельности Комитета, который утверждается Комитетом не позднее одного месяца со дня формирования его состава. Члены Комитета вправе вносить иные вопросы в повестку дня заседания Комитета устно в начале каждого заседания или до его начала в письменном виде. Повестка дня заседания утверждается непосредственно на заседании до начала обсуждения всех вопросов.</w:t>
      </w:r>
    </w:p>
    <w:p w:rsidR="00723579" w:rsidRDefault="00723579">
      <w:pPr>
        <w:pStyle w:val="underpoint"/>
      </w:pPr>
      <w:r>
        <w:t>4.5. В заседании Комитета принимают участие его члены, а также лица, приглашенные на заседание по инициативе членов Комитета.</w:t>
      </w:r>
    </w:p>
    <w:p w:rsidR="00723579" w:rsidRDefault="00723579">
      <w:pPr>
        <w:pStyle w:val="underpoint"/>
      </w:pPr>
      <w:r>
        <w:t>4.6. Заседание Комитета является правомочным (имеет кворум), если в нем приняли участие не менее 2/3 общего числа членов Комитета.</w:t>
      </w:r>
    </w:p>
    <w:p w:rsidR="00723579" w:rsidRDefault="00723579">
      <w:pPr>
        <w:pStyle w:val="underpoint"/>
      </w:pPr>
      <w:r>
        <w:t>4.7. Решения на заседании Комитета принимаются большинством голосов от общего числа членов Комитета.</w:t>
      </w:r>
    </w:p>
    <w:p w:rsidR="00723579" w:rsidRDefault="00723579">
      <w:pPr>
        <w:pStyle w:val="newncpi"/>
      </w:pPr>
      <w:r>
        <w:t>Каждый член Комитета при принятии решений обладает одним голосом. В случае равенства голосов голос Председателя Комитета является решающим.</w:t>
      </w:r>
    </w:p>
    <w:p w:rsidR="00723579" w:rsidRDefault="00723579">
      <w:pPr>
        <w:pStyle w:val="newncpi"/>
      </w:pPr>
      <w:r>
        <w:t>Передача голоса одним членом Комитета другому члену Комитета или иному лицу не допускается.</w:t>
      </w:r>
    </w:p>
    <w:p w:rsidR="00723579" w:rsidRDefault="00723579">
      <w:pPr>
        <w:pStyle w:val="underpoint"/>
      </w:pPr>
      <w:r>
        <w:t>4.8. Заседания по решению Председателя Комитета могут проводиться в форме очного заседания (в том числе в режиме видеоконференции) или заочного голосования.</w:t>
      </w:r>
    </w:p>
    <w:p w:rsidR="00723579" w:rsidRDefault="00723579">
      <w:pPr>
        <w:pStyle w:val="newncpi"/>
      </w:pPr>
      <w:r>
        <w:t>Информация о форме проведения заседания Комитета указывается в уведомлениях о проведении заседания, которые готовятся и рассылаются Корпоративным секретарем.</w:t>
      </w:r>
    </w:p>
    <w:p w:rsidR="00723579" w:rsidRDefault="00723579">
      <w:pPr>
        <w:pStyle w:val="newncpi"/>
      </w:pPr>
      <w:r>
        <w:rPr>
          <w:i/>
          <w:iCs/>
        </w:rPr>
        <w:t>При проведении заседания в очной форме для определения кворума и результатов голосования по вопросам повестки дня учитываются письменные мнения членов Комитета, отсутствующих на заседании и поступившие до начала заседания.</w:t>
      </w:r>
    </w:p>
    <w:p w:rsidR="00723579" w:rsidRDefault="00723579">
      <w:pPr>
        <w:pStyle w:val="newncpi"/>
      </w:pPr>
      <w:r>
        <w:t>При проведении заседания в форме заочного голосования члены Комитета голосуют путем заполнения опросного листа.</w:t>
      </w:r>
    </w:p>
    <w:p w:rsidR="00723579" w:rsidRDefault="00723579">
      <w:pPr>
        <w:pStyle w:val="newncpi"/>
      </w:pPr>
      <w:r>
        <w:t xml:space="preserve">При заполнении опросного листа для заочного голосования членом Комитета должен быть оставлен незачеркнутым только один из возможных вариантов голосования по каждому проекту решения по каждому вопросу («за», «против», «воздержался»). Иначе опросный лист считается </w:t>
      </w:r>
      <w:r>
        <w:lastRenderedPageBreak/>
        <w:t>незаполненным. Заполненный опросный лист должен быть подписан членом Комитета с указанием его фамилии, инициалов и даты заполнения.</w:t>
      </w:r>
    </w:p>
    <w:p w:rsidR="00723579" w:rsidRDefault="00723579">
      <w:pPr>
        <w:pStyle w:val="newncpi"/>
      </w:pPr>
      <w:r>
        <w:t>Заполненный и подписанный опросный лист должен быть представлен членом Комитета в срок, указанный в опросном листе, Корпоративному секретарю Общества в оригинале либо посредством факсимильной или электронной связи.</w:t>
      </w:r>
    </w:p>
    <w:p w:rsidR="00723579" w:rsidRDefault="00723579">
      <w:pPr>
        <w:pStyle w:val="newncpi"/>
      </w:pPr>
      <w:r>
        <w:t>Итоги голосования по вопросам повестки дня заседания, проводимого в заочной форме, подводятся на основании заполненных и подписанных членами Комитета опросных листов, полученных Корпоративным секретарем в установленный срок.</w:t>
      </w:r>
    </w:p>
    <w:p w:rsidR="00723579" w:rsidRDefault="00723579">
      <w:pPr>
        <w:pStyle w:val="newncpi"/>
      </w:pPr>
      <w:r>
        <w:t>Опросный лист, полученный Корпоративным секретарем с нарушением требований и сроков, указанных в настоящем пункте, не учитывается при определении кворума и подведении итогов голосования.</w:t>
      </w:r>
    </w:p>
    <w:p w:rsidR="00723579" w:rsidRDefault="00723579">
      <w:pPr>
        <w:pStyle w:val="underpoint"/>
      </w:pPr>
      <w:r>
        <w:t xml:space="preserve">4.9. Принятые Комитетом в пределах его компетенции решения доводятся до сведения Совета директоров </w:t>
      </w:r>
      <w:r>
        <w:rPr>
          <w:i/>
          <w:iCs/>
        </w:rPr>
        <w:t>(наблюдательного совета)</w:t>
      </w:r>
      <w:r>
        <w:t xml:space="preserve"> Председателем Комитета либо по его поручению иным членом Комитета – членом Совета директоров </w:t>
      </w:r>
      <w:r>
        <w:rPr>
          <w:i/>
          <w:iCs/>
        </w:rPr>
        <w:t>(наблюдательного совета)</w:t>
      </w:r>
      <w:r>
        <w:t xml:space="preserve"> на ближайшем заседании Совета директоров </w:t>
      </w:r>
      <w:r>
        <w:rPr>
          <w:i/>
          <w:iCs/>
        </w:rPr>
        <w:t>(наблюдательного совета)</w:t>
      </w:r>
      <w:r>
        <w:t>.</w:t>
      </w:r>
    </w:p>
    <w:p w:rsidR="00723579" w:rsidRDefault="00723579">
      <w:pPr>
        <w:pStyle w:val="underpoint"/>
      </w:pPr>
      <w:r>
        <w:t>4.10. Все документы, связанные с деятельностью Комитета, должны храниться по месту нахождения Общества в соответствии с установленным в Обществе порядком хранения документов.</w:t>
      </w:r>
    </w:p>
    <w:p w:rsidR="00723579" w:rsidRDefault="00723579">
      <w:pPr>
        <w:pStyle w:val="nonumheader"/>
      </w:pPr>
      <w:r>
        <w:t>5. ОТЧЕТНОСТЬ КОМИТЕТА</w:t>
      </w:r>
    </w:p>
    <w:p w:rsidR="00723579" w:rsidRDefault="00723579">
      <w:pPr>
        <w:pStyle w:val="underpoint"/>
      </w:pPr>
      <w:r>
        <w:t>5.1. Комитет готовит отчет о своей деятельности ежегодно перед годовым общим собранием акционеров Общества.</w:t>
      </w:r>
    </w:p>
    <w:p w:rsidR="00723579" w:rsidRDefault="00723579">
      <w:pPr>
        <w:pStyle w:val="newncpi"/>
      </w:pPr>
      <w:r>
        <w:t>Ежегодный отчет Комитета подлежит предварительному утверждению Комитетом и подписывается Председателем Комитета.</w:t>
      </w:r>
    </w:p>
    <w:p w:rsidR="00723579" w:rsidRDefault="00723579">
      <w:pPr>
        <w:pStyle w:val="underpoint"/>
      </w:pPr>
      <w:r>
        <w:t>5.2. Ежегодный отчет Комитета содержит информацию за период со дня формирования Комитета до даты утверждения отчета.</w:t>
      </w:r>
    </w:p>
    <w:p w:rsidR="00723579" w:rsidRDefault="00723579">
      <w:pPr>
        <w:pStyle w:val="underpoint"/>
      </w:pPr>
      <w:r>
        <w:t xml:space="preserve">5.3. Совет директоров </w:t>
      </w:r>
      <w:r>
        <w:rPr>
          <w:i/>
          <w:iCs/>
        </w:rPr>
        <w:t>(наблюдательный совет)</w:t>
      </w:r>
      <w:r>
        <w:t xml:space="preserve"> вправе в любое время потребовать у Председателя Комитета отчет о работе Комитета в целом и о выполнении поручений Совета директоров </w:t>
      </w:r>
      <w:r>
        <w:rPr>
          <w:i/>
          <w:iCs/>
        </w:rPr>
        <w:t>(наблюдательного совета)</w:t>
      </w:r>
      <w:r>
        <w:t>.</w:t>
      </w:r>
    </w:p>
    <w:p w:rsidR="00723579" w:rsidRDefault="00723579">
      <w:pPr>
        <w:pStyle w:val="nonumheader"/>
      </w:pPr>
      <w:r>
        <w:t>6. ЗАКЛЮЧИТЕЛЬНЫЕ ПОЛОЖЕНИЯ</w:t>
      </w:r>
    </w:p>
    <w:p w:rsidR="00723579" w:rsidRDefault="00723579">
      <w:pPr>
        <w:pStyle w:val="underpoint"/>
      </w:pPr>
      <w:r>
        <w:t xml:space="preserve">6.1. Настоящее Положение, а также все дополнения и изменения к нему, утверждаются Советом директоров </w:t>
      </w:r>
      <w:r>
        <w:rPr>
          <w:i/>
          <w:iCs/>
        </w:rPr>
        <w:t>(наблюдательным советом)</w:t>
      </w:r>
      <w:r>
        <w:t xml:space="preserve"> Общества.</w:t>
      </w:r>
    </w:p>
    <w:p w:rsidR="00723579" w:rsidRDefault="00723579">
      <w:pPr>
        <w:pStyle w:val="underpoint"/>
      </w:pPr>
      <w:r>
        <w:t>6.2. Настоящее Положение и состав Комитета публикуется на сайте Общества в глобальной компьютерной сети Интернет.</w:t>
      </w:r>
    </w:p>
    <w:p w:rsidR="00723579" w:rsidRDefault="00723579">
      <w:pPr>
        <w:pStyle w:val="endform"/>
      </w:pPr>
      <w:r>
        <w:t> </w:t>
      </w:r>
    </w:p>
    <w:p w:rsidR="00723579" w:rsidRDefault="00723579">
      <w:pPr>
        <w:pStyle w:val="newncpi"/>
      </w:pPr>
      <w:r>
        <w:t> </w:t>
      </w:r>
    </w:p>
    <w:p w:rsidR="0062506C" w:rsidRDefault="0062506C"/>
    <w:sectPr w:rsidR="0062506C" w:rsidSect="000A0F02">
      <w:headerReference w:type="even" r:id="rId6"/>
      <w:headerReference w:type="default" r:id="rId7"/>
      <w:footerReference w:type="even" r:id="rId8"/>
      <w:footerReference w:type="default" r:id="rId9"/>
      <w:headerReference w:type="first" r:id="rId10"/>
      <w:footerReference w:type="first" r:id="rId11"/>
      <w:pgSz w:w="11920" w:h="16838"/>
      <w:pgMar w:top="567" w:right="580" w:bottom="567" w:left="1417" w:header="280" w:footer="0" w:gutter="0"/>
      <w:cols w:space="720"/>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E7E" w:rsidRDefault="007D0E7E" w:rsidP="00723579">
      <w:r>
        <w:separator/>
      </w:r>
    </w:p>
  </w:endnote>
  <w:endnote w:type="continuationSeparator" w:id="0">
    <w:p w:rsidR="007D0E7E" w:rsidRDefault="007D0E7E" w:rsidP="0072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79" w:rsidRDefault="0072357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79" w:rsidRDefault="0072357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4A0" w:firstRow="1" w:lastRow="0" w:firstColumn="1" w:lastColumn="0" w:noHBand="0" w:noVBand="1"/>
    </w:tblPr>
    <w:tblGrid>
      <w:gridCol w:w="2256"/>
      <w:gridCol w:w="7576"/>
    </w:tblGrid>
    <w:tr w:rsidR="00723579" w:rsidTr="00723579">
      <w:tc>
        <w:tcPr>
          <w:tcW w:w="1800" w:type="dxa"/>
          <w:shd w:val="clear" w:color="auto" w:fill="auto"/>
          <w:vAlign w:val="center"/>
        </w:tcPr>
        <w:p w:rsidR="00723579" w:rsidRDefault="00723579">
          <w:pPr>
            <w:pStyle w:val="a5"/>
          </w:pPr>
          <w:r>
            <w:rPr>
              <w:noProof/>
              <w:lang w:eastAsia="ru-RU"/>
            </w:rPr>
            <w:drawing>
              <wp:inline distT="0" distB="0" distL="0" distR="0">
                <wp:extent cx="1292352" cy="390144"/>
                <wp:effectExtent l="0" t="0" r="3175" b="0"/>
                <wp:docPr id="14" name="Рисунок 1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723579" w:rsidRDefault="00723579">
          <w:pPr>
            <w:pStyle w:val="a5"/>
            <w:rPr>
              <w:i/>
              <w:sz w:val="24"/>
            </w:rPr>
          </w:pPr>
          <w:r>
            <w:rPr>
              <w:i/>
              <w:sz w:val="24"/>
            </w:rPr>
            <w:t>Информационно-поисковая система "ЭТАЛОН", 15.11.2019</w:t>
          </w:r>
        </w:p>
        <w:p w:rsidR="00723579" w:rsidRPr="00723579" w:rsidRDefault="00723579">
          <w:pPr>
            <w:pStyle w:val="a5"/>
            <w:rPr>
              <w:i/>
              <w:sz w:val="24"/>
            </w:rPr>
          </w:pPr>
          <w:r>
            <w:rPr>
              <w:i/>
              <w:sz w:val="24"/>
            </w:rPr>
            <w:t>Национальный центр правовой информации Республики Беларусь</w:t>
          </w:r>
        </w:p>
      </w:tc>
    </w:tr>
  </w:tbl>
  <w:p w:rsidR="00723579" w:rsidRDefault="0072357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E7E" w:rsidRDefault="007D0E7E" w:rsidP="00723579">
      <w:r>
        <w:separator/>
      </w:r>
    </w:p>
  </w:footnote>
  <w:footnote w:type="continuationSeparator" w:id="0">
    <w:p w:rsidR="007D0E7E" w:rsidRDefault="007D0E7E" w:rsidP="007235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79" w:rsidRDefault="00723579" w:rsidP="0072357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723579" w:rsidRDefault="0072357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79" w:rsidRPr="00723579" w:rsidRDefault="00723579" w:rsidP="00723579">
    <w:pPr>
      <w:pStyle w:val="a3"/>
      <w:framePr w:wrap="around" w:vAnchor="text" w:hAnchor="margin" w:xAlign="center" w:y="1"/>
      <w:rPr>
        <w:rStyle w:val="a7"/>
        <w:sz w:val="24"/>
      </w:rPr>
    </w:pPr>
    <w:r w:rsidRPr="00723579">
      <w:rPr>
        <w:rStyle w:val="a7"/>
        <w:sz w:val="24"/>
      </w:rPr>
      <w:fldChar w:fldCharType="begin"/>
    </w:r>
    <w:r w:rsidRPr="00723579">
      <w:rPr>
        <w:rStyle w:val="a7"/>
        <w:sz w:val="24"/>
      </w:rPr>
      <w:instrText xml:space="preserve"> PAGE </w:instrText>
    </w:r>
    <w:r w:rsidRPr="00723579">
      <w:rPr>
        <w:rStyle w:val="a7"/>
        <w:sz w:val="24"/>
      </w:rPr>
      <w:fldChar w:fldCharType="separate"/>
    </w:r>
    <w:r w:rsidR="000A0F02">
      <w:rPr>
        <w:rStyle w:val="a7"/>
        <w:noProof/>
        <w:sz w:val="24"/>
      </w:rPr>
      <w:t>1</w:t>
    </w:r>
    <w:r w:rsidRPr="00723579">
      <w:rPr>
        <w:rStyle w:val="a7"/>
        <w:sz w:val="24"/>
      </w:rPr>
      <w:fldChar w:fldCharType="end"/>
    </w:r>
  </w:p>
  <w:p w:rsidR="00723579" w:rsidRPr="00723579" w:rsidRDefault="00723579">
    <w:pPr>
      <w:pStyle w:val="a3"/>
      <w:rPr>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79" w:rsidRDefault="007235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79"/>
    <w:rsid w:val="000A0F02"/>
    <w:rsid w:val="000B0D8B"/>
    <w:rsid w:val="003642BA"/>
    <w:rsid w:val="005A1EE1"/>
    <w:rsid w:val="0062506C"/>
    <w:rsid w:val="00723579"/>
    <w:rsid w:val="007D0E7E"/>
    <w:rsid w:val="009D3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70824D-AFF2-4B92-B1B2-9A055ED5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579"/>
    <w:pPr>
      <w:tabs>
        <w:tab w:val="center" w:pos="4677"/>
        <w:tab w:val="right" w:pos="9355"/>
      </w:tabs>
    </w:pPr>
  </w:style>
  <w:style w:type="character" w:customStyle="1" w:styleId="a4">
    <w:name w:val="Верхний колонтитул Знак"/>
    <w:basedOn w:val="a0"/>
    <w:link w:val="a3"/>
    <w:uiPriority w:val="99"/>
    <w:rsid w:val="00723579"/>
  </w:style>
  <w:style w:type="paragraph" w:styleId="a5">
    <w:name w:val="footer"/>
    <w:basedOn w:val="a"/>
    <w:link w:val="a6"/>
    <w:uiPriority w:val="99"/>
    <w:unhideWhenUsed/>
    <w:rsid w:val="00723579"/>
    <w:pPr>
      <w:tabs>
        <w:tab w:val="center" w:pos="4677"/>
        <w:tab w:val="right" w:pos="9355"/>
      </w:tabs>
    </w:pPr>
  </w:style>
  <w:style w:type="character" w:customStyle="1" w:styleId="a6">
    <w:name w:val="Нижний колонтитул Знак"/>
    <w:basedOn w:val="a0"/>
    <w:link w:val="a5"/>
    <w:uiPriority w:val="99"/>
    <w:rsid w:val="00723579"/>
  </w:style>
  <w:style w:type="character" w:styleId="a7">
    <w:name w:val="page number"/>
    <w:basedOn w:val="a0"/>
    <w:uiPriority w:val="99"/>
    <w:semiHidden/>
    <w:unhideWhenUsed/>
    <w:rsid w:val="00723579"/>
  </w:style>
  <w:style w:type="table" w:styleId="a8">
    <w:name w:val="Table Grid"/>
    <w:basedOn w:val="a1"/>
    <w:uiPriority w:val="39"/>
    <w:rsid w:val="0072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723579"/>
    <w:rPr>
      <w:rFonts w:ascii="Times New Roman" w:hAnsi="Times New Roman" w:cs="Times New Roman" w:hint="default"/>
      <w:caps/>
    </w:rPr>
  </w:style>
  <w:style w:type="character" w:customStyle="1" w:styleId="promulgator">
    <w:name w:val="promulgator"/>
    <w:basedOn w:val="a0"/>
    <w:rsid w:val="00723579"/>
    <w:rPr>
      <w:rFonts w:ascii="Times New Roman" w:hAnsi="Times New Roman" w:cs="Times New Roman" w:hint="default"/>
      <w:caps/>
    </w:rPr>
  </w:style>
  <w:style w:type="paragraph" w:customStyle="1" w:styleId="newncpi0">
    <w:name w:val="newncpi0"/>
    <w:basedOn w:val="a"/>
    <w:rsid w:val="00723579"/>
    <w:pPr>
      <w:jc w:val="both"/>
    </w:pPr>
    <w:rPr>
      <w:rFonts w:eastAsiaTheme="minorEastAsia"/>
      <w:sz w:val="24"/>
      <w:szCs w:val="24"/>
      <w:lang w:eastAsia="ru-RU"/>
    </w:rPr>
  </w:style>
  <w:style w:type="character" w:customStyle="1" w:styleId="datepr">
    <w:name w:val="datepr"/>
    <w:basedOn w:val="a0"/>
    <w:rsid w:val="00723579"/>
    <w:rPr>
      <w:rFonts w:ascii="Times New Roman" w:hAnsi="Times New Roman" w:cs="Times New Roman" w:hint="default"/>
    </w:rPr>
  </w:style>
  <w:style w:type="character" w:customStyle="1" w:styleId="number">
    <w:name w:val="number"/>
    <w:basedOn w:val="a0"/>
    <w:rsid w:val="00723579"/>
    <w:rPr>
      <w:rFonts w:ascii="Times New Roman" w:hAnsi="Times New Roman" w:cs="Times New Roman" w:hint="default"/>
    </w:rPr>
  </w:style>
  <w:style w:type="paragraph" w:customStyle="1" w:styleId="newncpi">
    <w:name w:val="newncpi"/>
    <w:basedOn w:val="a"/>
    <w:rsid w:val="00723579"/>
    <w:pPr>
      <w:ind w:firstLine="567"/>
      <w:jc w:val="both"/>
    </w:pPr>
    <w:rPr>
      <w:rFonts w:eastAsiaTheme="minorEastAsia"/>
      <w:sz w:val="24"/>
      <w:szCs w:val="24"/>
      <w:lang w:eastAsia="ru-RU"/>
    </w:rPr>
  </w:style>
  <w:style w:type="paragraph" w:customStyle="1" w:styleId="title">
    <w:name w:val="title"/>
    <w:basedOn w:val="a"/>
    <w:rsid w:val="00723579"/>
    <w:pPr>
      <w:spacing w:before="240" w:after="240"/>
      <w:ind w:right="2268"/>
    </w:pPr>
    <w:rPr>
      <w:rFonts w:eastAsia="Times New Roman"/>
      <w:b/>
      <w:bCs/>
      <w:sz w:val="28"/>
      <w:szCs w:val="28"/>
      <w:lang w:eastAsia="ru-RU"/>
    </w:rPr>
  </w:style>
  <w:style w:type="paragraph" w:customStyle="1" w:styleId="preamble">
    <w:name w:val="preamble"/>
    <w:basedOn w:val="a"/>
    <w:rsid w:val="00723579"/>
    <w:pPr>
      <w:ind w:firstLine="567"/>
      <w:jc w:val="both"/>
    </w:pPr>
    <w:rPr>
      <w:rFonts w:eastAsiaTheme="minorEastAsia"/>
      <w:sz w:val="24"/>
      <w:szCs w:val="24"/>
      <w:lang w:eastAsia="ru-RU"/>
    </w:rPr>
  </w:style>
  <w:style w:type="paragraph" w:customStyle="1" w:styleId="point">
    <w:name w:val="point"/>
    <w:basedOn w:val="a"/>
    <w:rsid w:val="00723579"/>
    <w:pPr>
      <w:ind w:firstLine="567"/>
      <w:jc w:val="both"/>
    </w:pPr>
    <w:rPr>
      <w:rFonts w:eastAsiaTheme="minorEastAsia"/>
      <w:sz w:val="24"/>
      <w:szCs w:val="24"/>
      <w:lang w:eastAsia="ru-RU"/>
    </w:rPr>
  </w:style>
  <w:style w:type="character" w:customStyle="1" w:styleId="post">
    <w:name w:val="post"/>
    <w:basedOn w:val="a0"/>
    <w:rsid w:val="00723579"/>
    <w:rPr>
      <w:rFonts w:ascii="Times New Roman" w:hAnsi="Times New Roman" w:cs="Times New Roman" w:hint="default"/>
      <w:b/>
      <w:bCs/>
      <w:sz w:val="22"/>
      <w:szCs w:val="22"/>
    </w:rPr>
  </w:style>
  <w:style w:type="character" w:customStyle="1" w:styleId="pers">
    <w:name w:val="pers"/>
    <w:basedOn w:val="a0"/>
    <w:rsid w:val="00723579"/>
    <w:rPr>
      <w:rFonts w:ascii="Times New Roman" w:hAnsi="Times New Roman" w:cs="Times New Roman" w:hint="default"/>
      <w:b/>
      <w:bCs/>
      <w:sz w:val="22"/>
      <w:szCs w:val="22"/>
    </w:rPr>
  </w:style>
  <w:style w:type="paragraph" w:customStyle="1" w:styleId="append1">
    <w:name w:val="append1"/>
    <w:basedOn w:val="a"/>
    <w:rsid w:val="00723579"/>
    <w:pPr>
      <w:spacing w:after="28"/>
    </w:pPr>
    <w:rPr>
      <w:rFonts w:eastAsiaTheme="minorEastAsia"/>
      <w:sz w:val="22"/>
      <w:lang w:eastAsia="ru-RU"/>
    </w:rPr>
  </w:style>
  <w:style w:type="paragraph" w:customStyle="1" w:styleId="append">
    <w:name w:val="append"/>
    <w:basedOn w:val="a"/>
    <w:rsid w:val="00723579"/>
    <w:rPr>
      <w:rFonts w:eastAsiaTheme="minorEastAsia"/>
      <w:sz w:val="22"/>
      <w:lang w:eastAsia="ru-RU"/>
    </w:rPr>
  </w:style>
  <w:style w:type="paragraph" w:customStyle="1" w:styleId="begform">
    <w:name w:val="begform"/>
    <w:basedOn w:val="a"/>
    <w:rsid w:val="00723579"/>
    <w:pPr>
      <w:ind w:firstLine="567"/>
      <w:jc w:val="both"/>
    </w:pPr>
    <w:rPr>
      <w:rFonts w:eastAsiaTheme="minorEastAsia"/>
      <w:sz w:val="24"/>
      <w:szCs w:val="24"/>
      <w:lang w:eastAsia="ru-RU"/>
    </w:rPr>
  </w:style>
  <w:style w:type="paragraph" w:customStyle="1" w:styleId="onestring">
    <w:name w:val="onestring"/>
    <w:basedOn w:val="a"/>
    <w:rsid w:val="00723579"/>
    <w:pPr>
      <w:jc w:val="right"/>
    </w:pPr>
    <w:rPr>
      <w:rFonts w:eastAsiaTheme="minorEastAsia"/>
      <w:sz w:val="22"/>
      <w:lang w:eastAsia="ru-RU"/>
    </w:rPr>
  </w:style>
  <w:style w:type="paragraph" w:customStyle="1" w:styleId="titlep">
    <w:name w:val="titlep"/>
    <w:basedOn w:val="a"/>
    <w:rsid w:val="00723579"/>
    <w:pPr>
      <w:spacing w:before="240" w:after="240"/>
      <w:jc w:val="center"/>
    </w:pPr>
    <w:rPr>
      <w:rFonts w:eastAsiaTheme="minorEastAsia"/>
      <w:b/>
      <w:bCs/>
      <w:sz w:val="24"/>
      <w:szCs w:val="24"/>
      <w:lang w:eastAsia="ru-RU"/>
    </w:rPr>
  </w:style>
  <w:style w:type="paragraph" w:customStyle="1" w:styleId="contentword">
    <w:name w:val="contentword"/>
    <w:basedOn w:val="a"/>
    <w:rsid w:val="00723579"/>
    <w:pPr>
      <w:spacing w:before="240" w:after="240"/>
      <w:ind w:firstLine="567"/>
      <w:jc w:val="center"/>
    </w:pPr>
    <w:rPr>
      <w:rFonts w:eastAsiaTheme="minorEastAsia"/>
      <w:caps/>
      <w:sz w:val="22"/>
      <w:lang w:eastAsia="ru-RU"/>
    </w:rPr>
  </w:style>
  <w:style w:type="paragraph" w:customStyle="1" w:styleId="contenttext">
    <w:name w:val="contenttext"/>
    <w:basedOn w:val="a"/>
    <w:rsid w:val="00723579"/>
    <w:pPr>
      <w:ind w:left="1134" w:hanging="1134"/>
    </w:pPr>
    <w:rPr>
      <w:rFonts w:eastAsiaTheme="minorEastAsia"/>
      <w:sz w:val="22"/>
      <w:lang w:eastAsia="ru-RU"/>
    </w:rPr>
  </w:style>
  <w:style w:type="paragraph" w:customStyle="1" w:styleId="nonumheader">
    <w:name w:val="nonumheader"/>
    <w:basedOn w:val="a"/>
    <w:rsid w:val="00723579"/>
    <w:pPr>
      <w:spacing w:before="240" w:after="240"/>
      <w:jc w:val="center"/>
    </w:pPr>
    <w:rPr>
      <w:rFonts w:eastAsiaTheme="minorEastAsia"/>
      <w:b/>
      <w:bCs/>
      <w:sz w:val="24"/>
      <w:szCs w:val="24"/>
      <w:lang w:eastAsia="ru-RU"/>
    </w:rPr>
  </w:style>
  <w:style w:type="paragraph" w:customStyle="1" w:styleId="underpoint">
    <w:name w:val="underpoint"/>
    <w:basedOn w:val="a"/>
    <w:rsid w:val="00723579"/>
    <w:pPr>
      <w:ind w:firstLine="567"/>
      <w:jc w:val="both"/>
    </w:pPr>
    <w:rPr>
      <w:rFonts w:eastAsiaTheme="minorEastAsia"/>
      <w:sz w:val="24"/>
      <w:szCs w:val="24"/>
      <w:lang w:eastAsia="ru-RU"/>
    </w:rPr>
  </w:style>
  <w:style w:type="paragraph" w:customStyle="1" w:styleId="snoskiline">
    <w:name w:val="snoskiline"/>
    <w:basedOn w:val="a"/>
    <w:rsid w:val="00723579"/>
    <w:pPr>
      <w:jc w:val="both"/>
    </w:pPr>
    <w:rPr>
      <w:rFonts w:eastAsiaTheme="minorEastAsia"/>
      <w:sz w:val="20"/>
      <w:szCs w:val="20"/>
      <w:lang w:eastAsia="ru-RU"/>
    </w:rPr>
  </w:style>
  <w:style w:type="paragraph" w:customStyle="1" w:styleId="snoski">
    <w:name w:val="snoski"/>
    <w:basedOn w:val="a"/>
    <w:rsid w:val="00723579"/>
    <w:pPr>
      <w:ind w:firstLine="567"/>
      <w:jc w:val="both"/>
    </w:pPr>
    <w:rPr>
      <w:rFonts w:eastAsiaTheme="minorEastAsia"/>
      <w:sz w:val="20"/>
      <w:szCs w:val="20"/>
      <w:lang w:eastAsia="ru-RU"/>
    </w:rPr>
  </w:style>
  <w:style w:type="paragraph" w:customStyle="1" w:styleId="endform">
    <w:name w:val="endform"/>
    <w:basedOn w:val="a"/>
    <w:rsid w:val="00723579"/>
    <w:pPr>
      <w:ind w:firstLine="567"/>
      <w:jc w:val="both"/>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1279</Words>
  <Characters>9905</Characters>
  <Application>Microsoft Office Word</Application>
  <DocSecurity>0</DocSecurity>
  <Lines>186</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Сапоненко</dc:creator>
  <cp:keywords/>
  <dc:description/>
  <cp:lastModifiedBy>Светлана Сапоненко</cp:lastModifiedBy>
  <cp:revision>1</cp:revision>
  <dcterms:created xsi:type="dcterms:W3CDTF">2019-11-15T07:55:00Z</dcterms:created>
  <dcterms:modified xsi:type="dcterms:W3CDTF">2019-11-15T08:25:00Z</dcterms:modified>
</cp:coreProperties>
</file>